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B52C" w14:textId="77777777" w:rsidR="00155B6C" w:rsidRPr="006028AA" w:rsidRDefault="00155B6C" w:rsidP="00155B6C">
      <w:pPr>
        <w:spacing w:after="0" w:line="240" w:lineRule="auto"/>
        <w:rPr>
          <w:rFonts w:ascii="Arial" w:hAnsi="Arial" w:cs="Arial"/>
          <w:b/>
          <w:bCs/>
          <w:sz w:val="28"/>
          <w:szCs w:val="28"/>
        </w:rPr>
      </w:pPr>
      <w:bookmarkStart w:id="0" w:name="_GoBack"/>
      <w:bookmarkEnd w:id="0"/>
      <w:r w:rsidRPr="006028AA">
        <w:rPr>
          <w:rFonts w:ascii="Arial" w:hAnsi="Arial" w:cs="Arial"/>
          <w:b/>
          <w:bCs/>
          <w:sz w:val="28"/>
          <w:szCs w:val="28"/>
        </w:rPr>
        <w:t>ΑΝΩΤΑΤΟ ΣΥΝΤΑΓΜΑΤΙΚΟ ΔΙΚΑΣΤΗΡΙΟ ΚΥΠΡΟΥ</w:t>
      </w:r>
    </w:p>
    <w:p w14:paraId="25382424" w14:textId="77777777" w:rsidR="00155B6C" w:rsidRPr="006028AA" w:rsidRDefault="00155B6C" w:rsidP="00155B6C">
      <w:pPr>
        <w:spacing w:after="0" w:line="240" w:lineRule="auto"/>
        <w:rPr>
          <w:rFonts w:ascii="Arial" w:hAnsi="Arial" w:cs="Arial"/>
          <w:sz w:val="28"/>
          <w:szCs w:val="28"/>
        </w:rPr>
      </w:pPr>
      <w:r w:rsidRPr="006028AA">
        <w:rPr>
          <w:rFonts w:ascii="Arial" w:hAnsi="Arial" w:cs="Arial"/>
          <w:b/>
          <w:bCs/>
          <w:sz w:val="28"/>
          <w:szCs w:val="28"/>
        </w:rPr>
        <w:t>ΔΕΥΤΕΡΟΒΑΘΜΙΑ ΔΙΚΑΙΟΔΟΣΙΑ</w:t>
      </w:r>
    </w:p>
    <w:p w14:paraId="75CF33AB" w14:textId="77777777" w:rsidR="00155B6C" w:rsidRPr="006028AA" w:rsidRDefault="00155B6C" w:rsidP="00155B6C">
      <w:pPr>
        <w:rPr>
          <w:rFonts w:ascii="Arial" w:hAnsi="Arial" w:cs="Arial"/>
          <w:sz w:val="28"/>
          <w:szCs w:val="28"/>
        </w:rPr>
      </w:pPr>
    </w:p>
    <w:p w14:paraId="28FE28F9" w14:textId="77777777" w:rsidR="00155B6C" w:rsidRPr="006028AA" w:rsidRDefault="00155B6C" w:rsidP="00155B6C">
      <w:pPr>
        <w:spacing w:line="240" w:lineRule="auto"/>
        <w:jc w:val="both"/>
        <w:rPr>
          <w:rFonts w:ascii="Arial" w:hAnsi="Arial" w:cs="Arial"/>
          <w:i/>
          <w:iCs/>
          <w:sz w:val="28"/>
          <w:szCs w:val="28"/>
        </w:rPr>
      </w:pPr>
      <w:r w:rsidRPr="006028AA">
        <w:rPr>
          <w:rFonts w:ascii="Arial" w:hAnsi="Arial" w:cs="Arial"/>
          <w:i/>
          <w:iCs/>
          <w:sz w:val="28"/>
          <w:szCs w:val="28"/>
        </w:rPr>
        <w:t>(Άρθρο 23(3)(β)(</w:t>
      </w:r>
      <w:proofErr w:type="spellStart"/>
      <w:r w:rsidRPr="006028AA">
        <w:rPr>
          <w:rFonts w:ascii="Arial" w:hAnsi="Arial" w:cs="Arial"/>
          <w:i/>
          <w:iCs/>
          <w:sz w:val="28"/>
          <w:szCs w:val="28"/>
          <w:lang w:val="en-US"/>
        </w:rPr>
        <w:t>i</w:t>
      </w:r>
      <w:proofErr w:type="spellEnd"/>
      <w:r w:rsidRPr="006028AA">
        <w:rPr>
          <w:rFonts w:ascii="Arial" w:hAnsi="Arial" w:cs="Arial"/>
          <w:i/>
          <w:iCs/>
          <w:sz w:val="28"/>
          <w:szCs w:val="28"/>
        </w:rPr>
        <w:t>) του Ν.33/64 – Μεταβατικές Διατάξεις)</w:t>
      </w:r>
    </w:p>
    <w:p w14:paraId="1866AD83" w14:textId="77777777" w:rsidR="00155B6C" w:rsidRPr="006028AA" w:rsidRDefault="00155B6C" w:rsidP="00155B6C">
      <w:pPr>
        <w:spacing w:line="240" w:lineRule="auto"/>
        <w:jc w:val="right"/>
        <w:rPr>
          <w:rFonts w:ascii="Arial" w:hAnsi="Arial" w:cs="Arial"/>
          <w:i/>
          <w:iCs/>
          <w:sz w:val="28"/>
          <w:szCs w:val="28"/>
          <w:u w:val="single"/>
        </w:rPr>
      </w:pPr>
    </w:p>
    <w:p w14:paraId="361B2693" w14:textId="4EDD26B6" w:rsidR="00155B6C" w:rsidRPr="006028AA" w:rsidRDefault="00155B6C" w:rsidP="00155B6C">
      <w:pPr>
        <w:spacing w:line="240" w:lineRule="auto"/>
        <w:jc w:val="right"/>
        <w:rPr>
          <w:rFonts w:ascii="Arial" w:hAnsi="Arial" w:cs="Arial"/>
          <w:i/>
          <w:iCs/>
          <w:sz w:val="28"/>
          <w:szCs w:val="28"/>
          <w:u w:val="single"/>
        </w:rPr>
      </w:pPr>
      <w:r w:rsidRPr="006028AA">
        <w:rPr>
          <w:rFonts w:ascii="Arial" w:hAnsi="Arial" w:cs="Arial"/>
          <w:i/>
          <w:iCs/>
          <w:sz w:val="28"/>
          <w:szCs w:val="28"/>
          <w:u w:val="single"/>
        </w:rPr>
        <w:t>Έφεση κατά απόφασης Διοικητικού Δικαστηρίου Αρ.</w:t>
      </w:r>
      <w:r w:rsidR="0020793A" w:rsidRPr="006028AA">
        <w:rPr>
          <w:rFonts w:ascii="Arial" w:hAnsi="Arial" w:cs="Arial"/>
          <w:i/>
          <w:iCs/>
          <w:sz w:val="28"/>
          <w:szCs w:val="28"/>
          <w:u w:val="single"/>
        </w:rPr>
        <w:t>72</w:t>
      </w:r>
      <w:r w:rsidRPr="006028AA">
        <w:rPr>
          <w:rFonts w:ascii="Arial" w:hAnsi="Arial" w:cs="Arial"/>
          <w:i/>
          <w:iCs/>
          <w:sz w:val="28"/>
          <w:szCs w:val="28"/>
          <w:u w:val="single"/>
        </w:rPr>
        <w:t>/2017</w:t>
      </w:r>
    </w:p>
    <w:p w14:paraId="4CC41267" w14:textId="77777777" w:rsidR="009327FF" w:rsidRPr="006028AA" w:rsidRDefault="009327FF" w:rsidP="009327FF">
      <w:pPr>
        <w:jc w:val="right"/>
        <w:rPr>
          <w:rFonts w:ascii="Arial" w:hAnsi="Arial" w:cs="Arial"/>
          <w:i/>
          <w:iCs/>
          <w:sz w:val="28"/>
          <w:szCs w:val="28"/>
        </w:rPr>
      </w:pPr>
    </w:p>
    <w:p w14:paraId="025BE829" w14:textId="1F63E360" w:rsidR="00155B6C" w:rsidRPr="006028AA" w:rsidRDefault="00853193" w:rsidP="00155B6C">
      <w:pPr>
        <w:jc w:val="center"/>
        <w:rPr>
          <w:rFonts w:ascii="Arial" w:hAnsi="Arial" w:cs="Arial"/>
          <w:sz w:val="28"/>
          <w:szCs w:val="28"/>
        </w:rPr>
      </w:pPr>
      <w:r>
        <w:rPr>
          <w:rFonts w:ascii="Arial" w:hAnsi="Arial" w:cs="Arial"/>
          <w:sz w:val="28"/>
          <w:szCs w:val="28"/>
        </w:rPr>
        <w:t>14</w:t>
      </w:r>
      <w:r w:rsidR="005870AB" w:rsidRPr="006028AA">
        <w:rPr>
          <w:rFonts w:ascii="Arial" w:hAnsi="Arial" w:cs="Arial"/>
          <w:sz w:val="28"/>
          <w:szCs w:val="28"/>
        </w:rPr>
        <w:t xml:space="preserve"> </w:t>
      </w:r>
      <w:r w:rsidR="0020793A" w:rsidRPr="006028AA">
        <w:rPr>
          <w:rFonts w:ascii="Arial" w:hAnsi="Arial" w:cs="Arial"/>
          <w:sz w:val="28"/>
          <w:szCs w:val="28"/>
          <w:lang w:val="en-US"/>
        </w:rPr>
        <w:t>No</w:t>
      </w:r>
      <w:proofErr w:type="spellStart"/>
      <w:r w:rsidR="0020793A" w:rsidRPr="006028AA">
        <w:rPr>
          <w:rFonts w:ascii="Arial" w:hAnsi="Arial" w:cs="Arial"/>
          <w:sz w:val="28"/>
          <w:szCs w:val="28"/>
        </w:rPr>
        <w:t>εμβρίου</w:t>
      </w:r>
      <w:proofErr w:type="spellEnd"/>
      <w:r w:rsidR="00155B6C" w:rsidRPr="006028AA">
        <w:rPr>
          <w:rFonts w:ascii="Arial" w:hAnsi="Arial" w:cs="Arial"/>
          <w:sz w:val="28"/>
          <w:szCs w:val="28"/>
        </w:rPr>
        <w:t>, 2023</w:t>
      </w:r>
    </w:p>
    <w:p w14:paraId="1AE615A8" w14:textId="77777777" w:rsidR="00155B6C" w:rsidRPr="006028AA" w:rsidRDefault="00155B6C" w:rsidP="00155B6C">
      <w:pPr>
        <w:jc w:val="center"/>
        <w:rPr>
          <w:rFonts w:ascii="Arial" w:hAnsi="Arial" w:cs="Arial"/>
          <w:sz w:val="28"/>
          <w:szCs w:val="28"/>
        </w:rPr>
      </w:pPr>
    </w:p>
    <w:p w14:paraId="07D9A0AF" w14:textId="77777777" w:rsidR="00155B6C" w:rsidRPr="006028AA" w:rsidRDefault="00155B6C" w:rsidP="00155B6C">
      <w:pPr>
        <w:jc w:val="center"/>
        <w:rPr>
          <w:rFonts w:ascii="Arial" w:hAnsi="Arial" w:cs="Arial"/>
          <w:sz w:val="28"/>
          <w:szCs w:val="28"/>
        </w:rPr>
      </w:pPr>
      <w:r w:rsidRPr="006028AA">
        <w:rPr>
          <w:rFonts w:ascii="Arial" w:hAnsi="Arial" w:cs="Arial"/>
          <w:sz w:val="28"/>
          <w:szCs w:val="28"/>
        </w:rPr>
        <w:t>[Τ. ΨΑΡΑ-ΜΙΛΤΙΑΔΟΥ, ΣΤ. ΧΑΤΖΗΓΙΑΝΝΗ, Η. ΓΕΩΡΓΙΟΥ, Δ/ΣΤΕΣ]</w:t>
      </w:r>
    </w:p>
    <w:p w14:paraId="42F60B1A" w14:textId="77777777" w:rsidR="00155B6C" w:rsidRPr="006028AA" w:rsidRDefault="00155B6C" w:rsidP="00155B6C">
      <w:pPr>
        <w:rPr>
          <w:rFonts w:ascii="Arial" w:hAnsi="Arial" w:cs="Arial"/>
          <w:sz w:val="28"/>
          <w:szCs w:val="28"/>
        </w:rPr>
      </w:pPr>
    </w:p>
    <w:p w14:paraId="3AD3C281" w14:textId="77777777" w:rsidR="006028AA" w:rsidRDefault="006028AA" w:rsidP="00155B6C">
      <w:pPr>
        <w:pStyle w:val="ListParagraph"/>
        <w:jc w:val="center"/>
        <w:rPr>
          <w:rFonts w:ascii="Arial" w:hAnsi="Arial" w:cs="Arial"/>
          <w:sz w:val="28"/>
          <w:szCs w:val="28"/>
        </w:rPr>
      </w:pPr>
      <w:r>
        <w:rPr>
          <w:rFonts w:ascii="Arial" w:hAnsi="Arial" w:cs="Arial"/>
          <w:sz w:val="28"/>
          <w:szCs w:val="28"/>
        </w:rPr>
        <w:t>ΔΗΜΗΤΡΙΟΣ ΧΑΤΖΗΚΩΣΤΗ</w:t>
      </w:r>
    </w:p>
    <w:p w14:paraId="1C0EDA29" w14:textId="77777777" w:rsidR="006028AA" w:rsidRDefault="00155B6C" w:rsidP="00155B6C">
      <w:pPr>
        <w:ind w:left="5040"/>
        <w:jc w:val="right"/>
        <w:rPr>
          <w:rFonts w:ascii="Arial" w:hAnsi="Arial" w:cs="Arial"/>
          <w:i/>
          <w:iCs/>
          <w:sz w:val="28"/>
          <w:szCs w:val="28"/>
          <w:u w:val="single"/>
        </w:rPr>
      </w:pPr>
      <w:r w:rsidRPr="006028AA">
        <w:rPr>
          <w:rFonts w:ascii="Arial" w:hAnsi="Arial" w:cs="Arial"/>
          <w:i/>
          <w:iCs/>
          <w:sz w:val="28"/>
          <w:szCs w:val="28"/>
          <w:u w:val="single"/>
        </w:rPr>
        <w:t>Εφεσεί</w:t>
      </w:r>
      <w:r w:rsidR="006028AA">
        <w:rPr>
          <w:rFonts w:ascii="Arial" w:hAnsi="Arial" w:cs="Arial"/>
          <w:i/>
          <w:iCs/>
          <w:sz w:val="28"/>
          <w:szCs w:val="28"/>
          <w:u w:val="single"/>
        </w:rPr>
        <w:t>ων</w:t>
      </w:r>
    </w:p>
    <w:p w14:paraId="7E423196" w14:textId="77777777" w:rsidR="00155B6C" w:rsidRPr="006028AA" w:rsidRDefault="00155B6C" w:rsidP="00155B6C">
      <w:pPr>
        <w:jc w:val="center"/>
        <w:rPr>
          <w:rFonts w:ascii="Arial" w:hAnsi="Arial" w:cs="Arial"/>
          <w:sz w:val="28"/>
          <w:szCs w:val="28"/>
        </w:rPr>
      </w:pPr>
      <w:r w:rsidRPr="006028AA">
        <w:rPr>
          <w:rFonts w:ascii="Arial" w:hAnsi="Arial" w:cs="Arial"/>
          <w:sz w:val="28"/>
          <w:szCs w:val="28"/>
        </w:rPr>
        <w:t>και</w:t>
      </w:r>
    </w:p>
    <w:p w14:paraId="64D07B63" w14:textId="77777777" w:rsidR="006028AA" w:rsidRDefault="00155B6C" w:rsidP="00155B6C">
      <w:pPr>
        <w:jc w:val="center"/>
        <w:rPr>
          <w:rFonts w:ascii="Arial" w:hAnsi="Arial" w:cs="Arial"/>
          <w:sz w:val="28"/>
          <w:szCs w:val="28"/>
        </w:rPr>
      </w:pPr>
      <w:r w:rsidRPr="006028AA">
        <w:rPr>
          <w:rFonts w:ascii="Arial" w:hAnsi="Arial" w:cs="Arial"/>
          <w:sz w:val="28"/>
          <w:szCs w:val="28"/>
        </w:rPr>
        <w:t xml:space="preserve">     ΚΥΠΡΙΑΚΗΣ ΔΗΜΟΚΡΑΤΙΑΣ ΜΕΣΩ </w:t>
      </w:r>
    </w:p>
    <w:p w14:paraId="10471D55" w14:textId="7F0F0508" w:rsidR="006028AA" w:rsidRDefault="00C53E22" w:rsidP="00155B6C">
      <w:pPr>
        <w:jc w:val="center"/>
        <w:rPr>
          <w:rFonts w:ascii="Arial" w:hAnsi="Arial" w:cs="Arial"/>
          <w:sz w:val="28"/>
          <w:szCs w:val="28"/>
        </w:rPr>
      </w:pPr>
      <w:r>
        <w:rPr>
          <w:rFonts w:ascii="Arial" w:hAnsi="Arial" w:cs="Arial"/>
          <w:sz w:val="28"/>
          <w:szCs w:val="28"/>
        </w:rPr>
        <w:t xml:space="preserve">   </w:t>
      </w:r>
      <w:r w:rsidR="006028AA">
        <w:rPr>
          <w:rFonts w:ascii="Arial" w:hAnsi="Arial" w:cs="Arial"/>
          <w:sz w:val="28"/>
          <w:szCs w:val="28"/>
        </w:rPr>
        <w:t>ΕΠΙΤΡΟΠΗΣ ΔΗΜΟΣΙΑΣ ΥΠΗΡΕΣΙΑΣ</w:t>
      </w:r>
    </w:p>
    <w:p w14:paraId="4766AAC7" w14:textId="2D02D250" w:rsidR="00155B6C" w:rsidRPr="006028AA" w:rsidRDefault="00155B6C" w:rsidP="00155B6C">
      <w:pPr>
        <w:jc w:val="right"/>
        <w:rPr>
          <w:rFonts w:ascii="Arial" w:hAnsi="Arial" w:cs="Arial"/>
          <w:i/>
          <w:iCs/>
          <w:sz w:val="28"/>
          <w:szCs w:val="28"/>
          <w:u w:val="single"/>
        </w:rPr>
      </w:pPr>
      <w:r w:rsidRPr="006028AA">
        <w:rPr>
          <w:rFonts w:ascii="Arial" w:hAnsi="Arial" w:cs="Arial"/>
          <w:i/>
          <w:iCs/>
          <w:sz w:val="28"/>
          <w:szCs w:val="28"/>
          <w:u w:val="single"/>
        </w:rPr>
        <w:t>Εφεσίβλητ</w:t>
      </w:r>
      <w:r w:rsidR="00E95FFE" w:rsidRPr="006028AA">
        <w:rPr>
          <w:rFonts w:ascii="Arial" w:hAnsi="Arial" w:cs="Arial"/>
          <w:i/>
          <w:iCs/>
          <w:sz w:val="28"/>
          <w:szCs w:val="28"/>
          <w:u w:val="single"/>
        </w:rPr>
        <w:t>η</w:t>
      </w:r>
      <w:r w:rsidR="00F51BF1" w:rsidRPr="006028AA">
        <w:rPr>
          <w:rFonts w:ascii="Arial" w:hAnsi="Arial" w:cs="Arial"/>
          <w:i/>
          <w:iCs/>
          <w:sz w:val="28"/>
          <w:szCs w:val="28"/>
          <w:u w:val="single"/>
        </w:rPr>
        <w:t>ς</w:t>
      </w:r>
    </w:p>
    <w:p w14:paraId="48B269B6" w14:textId="77777777" w:rsidR="00155B6C" w:rsidRPr="006028AA" w:rsidRDefault="00155B6C" w:rsidP="00155B6C">
      <w:pPr>
        <w:jc w:val="center"/>
        <w:rPr>
          <w:rFonts w:ascii="Arial" w:hAnsi="Arial" w:cs="Arial"/>
          <w:sz w:val="28"/>
          <w:szCs w:val="28"/>
        </w:rPr>
      </w:pPr>
      <w:r w:rsidRPr="006028AA">
        <w:rPr>
          <w:rFonts w:ascii="Arial" w:hAnsi="Arial" w:cs="Arial"/>
          <w:sz w:val="28"/>
          <w:szCs w:val="28"/>
        </w:rPr>
        <w:t>------------------------</w:t>
      </w:r>
    </w:p>
    <w:p w14:paraId="49DB7197" w14:textId="4AAA6C39" w:rsidR="00C53E22" w:rsidRDefault="00C53E22" w:rsidP="00155B6C">
      <w:pPr>
        <w:jc w:val="both"/>
        <w:rPr>
          <w:rFonts w:ascii="Arial" w:hAnsi="Arial" w:cs="Arial"/>
          <w:sz w:val="28"/>
          <w:szCs w:val="28"/>
        </w:rPr>
      </w:pPr>
      <w:r>
        <w:rPr>
          <w:rFonts w:ascii="Arial" w:hAnsi="Arial" w:cs="Arial"/>
          <w:i/>
          <w:iCs/>
          <w:sz w:val="28"/>
          <w:szCs w:val="28"/>
        </w:rPr>
        <w:t xml:space="preserve">Ελ. </w:t>
      </w:r>
      <w:proofErr w:type="spellStart"/>
      <w:r>
        <w:rPr>
          <w:rFonts w:ascii="Arial" w:hAnsi="Arial" w:cs="Arial"/>
          <w:i/>
          <w:iCs/>
          <w:sz w:val="28"/>
          <w:szCs w:val="28"/>
        </w:rPr>
        <w:t>Τόλλα</w:t>
      </w:r>
      <w:proofErr w:type="spellEnd"/>
      <w:r>
        <w:rPr>
          <w:rFonts w:ascii="Arial" w:hAnsi="Arial" w:cs="Arial"/>
          <w:i/>
          <w:iCs/>
          <w:sz w:val="28"/>
          <w:szCs w:val="28"/>
        </w:rPr>
        <w:t xml:space="preserve"> </w:t>
      </w:r>
      <w:r w:rsidR="0064118C">
        <w:rPr>
          <w:rFonts w:ascii="Arial" w:hAnsi="Arial" w:cs="Arial"/>
          <w:i/>
          <w:iCs/>
          <w:sz w:val="28"/>
          <w:szCs w:val="28"/>
        </w:rPr>
        <w:t xml:space="preserve">(κα), </w:t>
      </w:r>
      <w:r>
        <w:rPr>
          <w:rFonts w:ascii="Arial" w:hAnsi="Arial" w:cs="Arial"/>
          <w:sz w:val="28"/>
          <w:szCs w:val="28"/>
        </w:rPr>
        <w:t xml:space="preserve">για </w:t>
      </w:r>
      <w:r w:rsidR="00E454D6">
        <w:rPr>
          <w:rFonts w:ascii="Arial" w:hAnsi="Arial" w:cs="Arial"/>
          <w:sz w:val="28"/>
          <w:szCs w:val="28"/>
          <w:lang w:val="en-US"/>
        </w:rPr>
        <w:t>M</w:t>
      </w:r>
      <w:r w:rsidR="00E454D6" w:rsidRPr="00E454D6">
        <w:rPr>
          <w:rFonts w:ascii="Arial" w:hAnsi="Arial" w:cs="Arial"/>
          <w:sz w:val="28"/>
          <w:szCs w:val="28"/>
        </w:rPr>
        <w:t>.</w:t>
      </w:r>
      <w:r>
        <w:rPr>
          <w:rFonts w:ascii="Arial" w:hAnsi="Arial" w:cs="Arial"/>
          <w:sz w:val="28"/>
          <w:szCs w:val="28"/>
        </w:rPr>
        <w:t>Ηλιάδη</w:t>
      </w:r>
      <w:r w:rsidR="00E454D6">
        <w:rPr>
          <w:rFonts w:ascii="Arial" w:hAnsi="Arial" w:cs="Arial"/>
          <w:sz w:val="28"/>
          <w:szCs w:val="28"/>
        </w:rPr>
        <w:t>ς</w:t>
      </w:r>
      <w:r>
        <w:rPr>
          <w:rFonts w:ascii="Arial" w:hAnsi="Arial" w:cs="Arial"/>
          <w:sz w:val="28"/>
          <w:szCs w:val="28"/>
        </w:rPr>
        <w:t xml:space="preserve"> &amp; Συνε</w:t>
      </w:r>
      <w:r w:rsidR="00E454D6">
        <w:rPr>
          <w:rFonts w:ascii="Arial" w:hAnsi="Arial" w:cs="Arial"/>
          <w:sz w:val="28"/>
          <w:szCs w:val="28"/>
        </w:rPr>
        <w:t>ταίροι</w:t>
      </w:r>
      <w:r>
        <w:rPr>
          <w:rFonts w:ascii="Arial" w:hAnsi="Arial" w:cs="Arial"/>
          <w:sz w:val="28"/>
          <w:szCs w:val="28"/>
        </w:rPr>
        <w:t xml:space="preserve"> ΔΕΠΕ</w:t>
      </w:r>
      <w:r w:rsidR="00FE39AF">
        <w:rPr>
          <w:rFonts w:ascii="Arial" w:hAnsi="Arial" w:cs="Arial"/>
          <w:sz w:val="28"/>
          <w:szCs w:val="28"/>
        </w:rPr>
        <w:t xml:space="preserve">, για </w:t>
      </w:r>
      <w:proofErr w:type="spellStart"/>
      <w:r w:rsidR="00FE39AF">
        <w:rPr>
          <w:rFonts w:ascii="Arial" w:hAnsi="Arial" w:cs="Arial"/>
          <w:sz w:val="28"/>
          <w:szCs w:val="28"/>
        </w:rPr>
        <w:t>Εφεσείοντα</w:t>
      </w:r>
      <w:proofErr w:type="spellEnd"/>
    </w:p>
    <w:p w14:paraId="105FB806" w14:textId="121F567B" w:rsidR="00155B6C" w:rsidRDefault="0064118C" w:rsidP="00155B6C">
      <w:pPr>
        <w:jc w:val="both"/>
        <w:rPr>
          <w:rFonts w:ascii="Arial" w:hAnsi="Arial" w:cs="Arial"/>
          <w:sz w:val="28"/>
          <w:szCs w:val="28"/>
        </w:rPr>
      </w:pPr>
      <w:proofErr w:type="spellStart"/>
      <w:r>
        <w:rPr>
          <w:rFonts w:ascii="Arial" w:hAnsi="Arial" w:cs="Arial"/>
          <w:i/>
          <w:iCs/>
          <w:sz w:val="28"/>
          <w:szCs w:val="28"/>
        </w:rPr>
        <w:t>Θ.Χ΄Λούκας</w:t>
      </w:r>
      <w:proofErr w:type="spellEnd"/>
      <w:r w:rsidR="00C53E22">
        <w:rPr>
          <w:rFonts w:ascii="Arial" w:hAnsi="Arial" w:cs="Arial"/>
          <w:i/>
          <w:iCs/>
          <w:sz w:val="28"/>
          <w:szCs w:val="28"/>
        </w:rPr>
        <w:t xml:space="preserve">, </w:t>
      </w:r>
      <w:r>
        <w:rPr>
          <w:rFonts w:ascii="Arial" w:hAnsi="Arial" w:cs="Arial"/>
          <w:sz w:val="28"/>
          <w:szCs w:val="28"/>
        </w:rPr>
        <w:t xml:space="preserve">για Γενικό Εισαγγελέα, </w:t>
      </w:r>
      <w:r w:rsidR="00155B6C" w:rsidRPr="006028AA">
        <w:rPr>
          <w:rFonts w:ascii="Arial" w:hAnsi="Arial" w:cs="Arial"/>
          <w:sz w:val="28"/>
          <w:szCs w:val="28"/>
        </w:rPr>
        <w:t>για Εφεσίβλητ</w:t>
      </w:r>
      <w:r w:rsidR="00E95FFE" w:rsidRPr="006028AA">
        <w:rPr>
          <w:rFonts w:ascii="Arial" w:hAnsi="Arial" w:cs="Arial"/>
          <w:sz w:val="28"/>
          <w:szCs w:val="28"/>
        </w:rPr>
        <w:t>η</w:t>
      </w:r>
    </w:p>
    <w:p w14:paraId="0A3F6F49" w14:textId="0B90C2E4" w:rsidR="00C53E22" w:rsidRPr="00C53E22" w:rsidRDefault="00C53E22" w:rsidP="00155B6C">
      <w:pPr>
        <w:jc w:val="both"/>
        <w:rPr>
          <w:rFonts w:ascii="Arial" w:hAnsi="Arial" w:cs="Arial"/>
          <w:sz w:val="28"/>
          <w:szCs w:val="28"/>
        </w:rPr>
      </w:pPr>
      <w:proofErr w:type="spellStart"/>
      <w:r>
        <w:rPr>
          <w:rFonts w:ascii="Arial" w:hAnsi="Arial" w:cs="Arial"/>
          <w:i/>
          <w:iCs/>
          <w:sz w:val="28"/>
          <w:szCs w:val="28"/>
        </w:rPr>
        <w:t>Α.Κωνσταντίνου</w:t>
      </w:r>
      <w:proofErr w:type="spellEnd"/>
      <w:r>
        <w:rPr>
          <w:rFonts w:ascii="Arial" w:hAnsi="Arial" w:cs="Arial"/>
          <w:i/>
          <w:iCs/>
          <w:sz w:val="28"/>
          <w:szCs w:val="28"/>
        </w:rPr>
        <w:t xml:space="preserve">, </w:t>
      </w:r>
      <w:r>
        <w:rPr>
          <w:rFonts w:ascii="Arial" w:hAnsi="Arial" w:cs="Arial"/>
          <w:sz w:val="28"/>
          <w:szCs w:val="28"/>
        </w:rPr>
        <w:t>για το Ενδιαφερόμενο Μέρος</w:t>
      </w:r>
    </w:p>
    <w:p w14:paraId="4284036D" w14:textId="18877852" w:rsidR="00155B6C" w:rsidRPr="006028AA" w:rsidRDefault="00155B6C" w:rsidP="00C53E22">
      <w:pPr>
        <w:rPr>
          <w:rFonts w:ascii="Arial" w:hAnsi="Arial" w:cs="Arial"/>
          <w:i/>
          <w:iCs/>
          <w:sz w:val="28"/>
          <w:szCs w:val="28"/>
        </w:rPr>
      </w:pPr>
      <w:r w:rsidRPr="006028AA">
        <w:rPr>
          <w:rFonts w:ascii="Arial" w:hAnsi="Arial" w:cs="Arial"/>
          <w:i/>
          <w:iCs/>
          <w:sz w:val="28"/>
          <w:szCs w:val="28"/>
        </w:rPr>
        <w:tab/>
      </w:r>
      <w:r w:rsidRPr="006028AA">
        <w:rPr>
          <w:rFonts w:ascii="Arial" w:hAnsi="Arial" w:cs="Arial"/>
          <w:i/>
          <w:iCs/>
          <w:sz w:val="28"/>
          <w:szCs w:val="28"/>
        </w:rPr>
        <w:tab/>
      </w:r>
      <w:r w:rsidRPr="006028AA">
        <w:rPr>
          <w:rFonts w:ascii="Arial" w:hAnsi="Arial" w:cs="Arial"/>
          <w:i/>
          <w:iCs/>
          <w:sz w:val="28"/>
          <w:szCs w:val="28"/>
        </w:rPr>
        <w:tab/>
        <w:t xml:space="preserve">   </w:t>
      </w:r>
      <w:r w:rsidR="00C53E22">
        <w:rPr>
          <w:rFonts w:ascii="Arial" w:hAnsi="Arial" w:cs="Arial"/>
          <w:i/>
          <w:iCs/>
          <w:sz w:val="28"/>
          <w:szCs w:val="28"/>
        </w:rPr>
        <w:t xml:space="preserve">               </w:t>
      </w:r>
      <w:r w:rsidRPr="006028AA">
        <w:rPr>
          <w:rFonts w:ascii="Arial" w:hAnsi="Arial" w:cs="Arial"/>
          <w:i/>
          <w:iCs/>
          <w:sz w:val="28"/>
          <w:szCs w:val="28"/>
        </w:rPr>
        <w:t>--------------------</w:t>
      </w:r>
    </w:p>
    <w:p w14:paraId="70A8CB39" w14:textId="77777777" w:rsidR="00C53E22" w:rsidRPr="009A06A4" w:rsidRDefault="00C53E22" w:rsidP="00C53E22">
      <w:pPr>
        <w:spacing w:line="240" w:lineRule="auto"/>
        <w:ind w:right="-306"/>
        <w:jc w:val="center"/>
        <w:rPr>
          <w:rFonts w:ascii="Arial" w:hAnsi="Arial" w:cs="Arial"/>
          <w:sz w:val="28"/>
          <w:szCs w:val="28"/>
        </w:rPr>
      </w:pPr>
      <w:r w:rsidRPr="000A51B5">
        <w:rPr>
          <w:rFonts w:ascii="Arial" w:hAnsi="Arial" w:cs="Arial"/>
          <w:sz w:val="28"/>
          <w:szCs w:val="28"/>
          <w:u w:val="single"/>
        </w:rPr>
        <w:t>Δικαστήριο</w:t>
      </w:r>
      <w:r>
        <w:rPr>
          <w:rFonts w:ascii="Arial" w:hAnsi="Arial" w:cs="Arial"/>
          <w:sz w:val="28"/>
          <w:szCs w:val="28"/>
        </w:rPr>
        <w:t xml:space="preserve">:  </w:t>
      </w:r>
      <w:r w:rsidRPr="009A06A4">
        <w:rPr>
          <w:rFonts w:ascii="Arial" w:hAnsi="Arial" w:cs="Arial"/>
          <w:sz w:val="28"/>
          <w:szCs w:val="28"/>
        </w:rPr>
        <w:t xml:space="preserve">Η απόφαση είναι ομόφωνη και θα δοθεί </w:t>
      </w:r>
    </w:p>
    <w:p w14:paraId="16894138" w14:textId="77777777" w:rsidR="00C53E22" w:rsidRPr="009A06A4" w:rsidRDefault="00C53E22" w:rsidP="00C53E22">
      <w:pPr>
        <w:spacing w:line="240" w:lineRule="auto"/>
        <w:ind w:right="-306"/>
        <w:jc w:val="center"/>
        <w:rPr>
          <w:rFonts w:ascii="Arial" w:hAnsi="Arial" w:cs="Arial"/>
          <w:sz w:val="28"/>
          <w:szCs w:val="28"/>
        </w:rPr>
      </w:pPr>
      <w:r w:rsidRPr="009A06A4">
        <w:rPr>
          <w:rFonts w:ascii="Arial" w:hAnsi="Arial" w:cs="Arial"/>
          <w:sz w:val="28"/>
          <w:szCs w:val="28"/>
        </w:rPr>
        <w:t xml:space="preserve">από τη Δικαστή </w:t>
      </w:r>
      <w:proofErr w:type="spellStart"/>
      <w:r w:rsidRPr="009A06A4">
        <w:rPr>
          <w:rFonts w:ascii="Arial" w:hAnsi="Arial" w:cs="Arial"/>
          <w:sz w:val="28"/>
          <w:szCs w:val="28"/>
        </w:rPr>
        <w:t>Τ.Ψαρά-Μιλτιάδου</w:t>
      </w:r>
      <w:proofErr w:type="spellEnd"/>
      <w:r w:rsidRPr="009A06A4">
        <w:rPr>
          <w:rFonts w:ascii="Arial" w:hAnsi="Arial" w:cs="Arial"/>
          <w:sz w:val="28"/>
          <w:szCs w:val="28"/>
        </w:rPr>
        <w:t>.</w:t>
      </w:r>
    </w:p>
    <w:p w14:paraId="40F7D521" w14:textId="77777777" w:rsidR="00FE16A9" w:rsidRPr="00C53E22" w:rsidRDefault="00FE16A9" w:rsidP="00155B6C">
      <w:pPr>
        <w:spacing w:line="276" w:lineRule="auto"/>
        <w:jc w:val="center"/>
        <w:rPr>
          <w:rFonts w:ascii="Arial" w:hAnsi="Arial" w:cs="Arial"/>
          <w:b/>
          <w:bCs/>
          <w:sz w:val="28"/>
          <w:szCs w:val="28"/>
          <w:u w:val="single"/>
        </w:rPr>
      </w:pPr>
    </w:p>
    <w:p w14:paraId="3819AB8A" w14:textId="74BAE533" w:rsidR="00155B6C" w:rsidRPr="006028AA" w:rsidRDefault="00155B6C" w:rsidP="00155B6C">
      <w:pPr>
        <w:spacing w:line="276" w:lineRule="auto"/>
        <w:jc w:val="center"/>
        <w:rPr>
          <w:rFonts w:ascii="Arial" w:hAnsi="Arial" w:cs="Arial"/>
          <w:b/>
          <w:bCs/>
          <w:sz w:val="28"/>
          <w:szCs w:val="28"/>
          <w:u w:val="single"/>
        </w:rPr>
      </w:pPr>
      <w:r w:rsidRPr="006028AA">
        <w:rPr>
          <w:rFonts w:ascii="Arial" w:hAnsi="Arial" w:cs="Arial"/>
          <w:b/>
          <w:bCs/>
          <w:sz w:val="28"/>
          <w:szCs w:val="28"/>
          <w:u w:val="single"/>
        </w:rPr>
        <w:t>Α Π Ο Φ Α Σ Η</w:t>
      </w:r>
    </w:p>
    <w:p w14:paraId="10DC6839" w14:textId="77777777" w:rsidR="003D36BE" w:rsidRDefault="003D36BE" w:rsidP="00D755CF">
      <w:pPr>
        <w:spacing w:after="0" w:line="480" w:lineRule="auto"/>
        <w:jc w:val="both"/>
        <w:rPr>
          <w:rFonts w:ascii="Arial" w:hAnsi="Arial" w:cs="Arial"/>
          <w:b/>
          <w:bCs/>
          <w:kern w:val="0"/>
          <w:sz w:val="28"/>
          <w:szCs w:val="28"/>
          <w14:ligatures w14:val="none"/>
        </w:rPr>
      </w:pPr>
    </w:p>
    <w:p w14:paraId="3A2CF28B" w14:textId="27B033B2" w:rsidR="00C53E22" w:rsidRDefault="00C53E22" w:rsidP="00D755CF">
      <w:pPr>
        <w:spacing w:after="0" w:line="480" w:lineRule="auto"/>
        <w:jc w:val="both"/>
        <w:rPr>
          <w:rFonts w:ascii="Arial" w:hAnsi="Arial" w:cs="Arial"/>
          <w:kern w:val="0"/>
          <w:sz w:val="28"/>
          <w:szCs w:val="28"/>
          <w14:ligatures w14:val="none"/>
        </w:rPr>
      </w:pPr>
      <w:r>
        <w:rPr>
          <w:rFonts w:ascii="Arial" w:hAnsi="Arial" w:cs="Arial"/>
          <w:b/>
          <w:bCs/>
          <w:kern w:val="0"/>
          <w:sz w:val="28"/>
          <w:szCs w:val="28"/>
          <w14:ligatures w14:val="none"/>
        </w:rPr>
        <w:lastRenderedPageBreak/>
        <w:t>ΨΑΡΑ-ΜΙΛΤΙΑΔΟΥ</w:t>
      </w:r>
      <w:r w:rsidR="00155B6C" w:rsidRPr="006028AA">
        <w:rPr>
          <w:rFonts w:ascii="Arial" w:hAnsi="Arial" w:cs="Arial"/>
          <w:b/>
          <w:bCs/>
          <w:kern w:val="0"/>
          <w:sz w:val="28"/>
          <w:szCs w:val="28"/>
          <w14:ligatures w14:val="none"/>
        </w:rPr>
        <w:t>,</w:t>
      </w:r>
      <w:r>
        <w:rPr>
          <w:rFonts w:ascii="Arial" w:hAnsi="Arial" w:cs="Arial"/>
          <w:b/>
          <w:bCs/>
          <w:kern w:val="0"/>
          <w:sz w:val="28"/>
          <w:szCs w:val="28"/>
          <w14:ligatures w14:val="none"/>
        </w:rPr>
        <w:t xml:space="preserve"> </w:t>
      </w:r>
      <w:r w:rsidR="00155B6C" w:rsidRPr="006028AA">
        <w:rPr>
          <w:rFonts w:ascii="Arial" w:hAnsi="Arial" w:cs="Arial"/>
          <w:b/>
          <w:bCs/>
          <w:kern w:val="0"/>
          <w:sz w:val="28"/>
          <w:szCs w:val="28"/>
          <w14:ligatures w14:val="none"/>
        </w:rPr>
        <w:t>Δ.:</w:t>
      </w:r>
      <w:r w:rsidR="00E43C2C" w:rsidRPr="006028AA">
        <w:rPr>
          <w:rFonts w:ascii="Arial" w:hAnsi="Arial" w:cs="Arial"/>
          <w:b/>
          <w:bCs/>
          <w:kern w:val="0"/>
          <w:sz w:val="28"/>
          <w:szCs w:val="28"/>
          <w14:ligatures w14:val="none"/>
        </w:rPr>
        <w:t xml:space="preserve">  </w:t>
      </w:r>
      <w:r>
        <w:rPr>
          <w:rFonts w:ascii="Arial" w:hAnsi="Arial" w:cs="Arial"/>
          <w:kern w:val="0"/>
          <w:sz w:val="28"/>
          <w:szCs w:val="28"/>
          <w14:ligatures w14:val="none"/>
        </w:rPr>
        <w:t xml:space="preserve">Ο Εφεσείων ως </w:t>
      </w:r>
      <w:proofErr w:type="spellStart"/>
      <w:r>
        <w:rPr>
          <w:rFonts w:ascii="Arial" w:hAnsi="Arial" w:cs="Arial"/>
          <w:kern w:val="0"/>
          <w:sz w:val="28"/>
          <w:szCs w:val="28"/>
          <w14:ligatures w14:val="none"/>
        </w:rPr>
        <w:t>Αιτητής</w:t>
      </w:r>
      <w:proofErr w:type="spellEnd"/>
      <w:r w:rsidR="009347AE">
        <w:rPr>
          <w:rFonts w:ascii="Arial" w:hAnsi="Arial" w:cs="Arial"/>
          <w:kern w:val="0"/>
          <w:sz w:val="28"/>
          <w:szCs w:val="28"/>
          <w14:ligatures w14:val="none"/>
        </w:rPr>
        <w:t>,</w:t>
      </w:r>
      <w:r>
        <w:rPr>
          <w:rFonts w:ascii="Arial" w:hAnsi="Arial" w:cs="Arial"/>
          <w:kern w:val="0"/>
          <w:sz w:val="28"/>
          <w:szCs w:val="28"/>
          <w14:ligatures w14:val="none"/>
        </w:rPr>
        <w:t xml:space="preserve"> προσέφυγε στο Δικαστήριο επιδιώκοντας την έκδοση απόφασης</w:t>
      </w:r>
      <w:r w:rsidR="00E454D6">
        <w:rPr>
          <w:rFonts w:ascii="Arial" w:hAnsi="Arial" w:cs="Arial"/>
          <w:kern w:val="0"/>
          <w:sz w:val="28"/>
          <w:szCs w:val="28"/>
          <w14:ligatures w14:val="none"/>
        </w:rPr>
        <w:t>,</w:t>
      </w:r>
      <w:r>
        <w:rPr>
          <w:rFonts w:ascii="Arial" w:hAnsi="Arial" w:cs="Arial"/>
          <w:kern w:val="0"/>
          <w:sz w:val="28"/>
          <w:szCs w:val="28"/>
          <w14:ligatures w14:val="none"/>
        </w:rPr>
        <w:t xml:space="preserve"> ότι η πράξη προαγωγής του Ε.Μ. (</w:t>
      </w:r>
      <w:proofErr w:type="spellStart"/>
      <w:r>
        <w:rPr>
          <w:rFonts w:ascii="Arial" w:hAnsi="Arial" w:cs="Arial"/>
          <w:kern w:val="0"/>
          <w:sz w:val="28"/>
          <w:szCs w:val="28"/>
          <w14:ligatures w14:val="none"/>
        </w:rPr>
        <w:t>Νικολαϊδη</w:t>
      </w:r>
      <w:proofErr w:type="spellEnd"/>
      <w:r>
        <w:rPr>
          <w:rFonts w:ascii="Arial" w:hAnsi="Arial" w:cs="Arial"/>
          <w:kern w:val="0"/>
          <w:sz w:val="28"/>
          <w:szCs w:val="28"/>
          <w14:ligatures w14:val="none"/>
        </w:rPr>
        <w:t>) στη μόνιμη θέση Διευθυντή Τελωνείων, αναδρομικά από 1.11.2010 αντί του ιδίου ήταν παράνομη και άκυρη.</w:t>
      </w:r>
    </w:p>
    <w:p w14:paraId="449F83FB" w14:textId="77777777" w:rsidR="00C53E22" w:rsidRDefault="00C53E22" w:rsidP="00D755CF">
      <w:pPr>
        <w:spacing w:after="0" w:line="480" w:lineRule="auto"/>
        <w:jc w:val="both"/>
        <w:rPr>
          <w:rFonts w:ascii="Arial" w:hAnsi="Arial" w:cs="Arial"/>
          <w:kern w:val="0"/>
          <w:sz w:val="28"/>
          <w:szCs w:val="28"/>
          <w14:ligatures w14:val="none"/>
        </w:rPr>
      </w:pPr>
    </w:p>
    <w:p w14:paraId="5969CBB9" w14:textId="4BC16C64" w:rsidR="00C53E22" w:rsidRDefault="00C53E22" w:rsidP="00D755CF">
      <w:pPr>
        <w:spacing w:after="0" w:line="480" w:lineRule="auto"/>
        <w:jc w:val="both"/>
        <w:rPr>
          <w:rFonts w:ascii="Arial" w:hAnsi="Arial" w:cs="Arial"/>
          <w:kern w:val="0"/>
          <w:sz w:val="28"/>
          <w:szCs w:val="28"/>
          <w14:ligatures w14:val="none"/>
        </w:rPr>
      </w:pPr>
      <w:proofErr w:type="spellStart"/>
      <w:r>
        <w:rPr>
          <w:rFonts w:ascii="Arial" w:hAnsi="Arial" w:cs="Arial"/>
          <w:kern w:val="0"/>
          <w:sz w:val="28"/>
          <w:szCs w:val="28"/>
          <w14:ligatures w14:val="none"/>
        </w:rPr>
        <w:t>Σημειωτέον</w:t>
      </w:r>
      <w:proofErr w:type="spellEnd"/>
      <w:r>
        <w:rPr>
          <w:rFonts w:ascii="Arial" w:hAnsi="Arial" w:cs="Arial"/>
          <w:kern w:val="0"/>
          <w:sz w:val="28"/>
          <w:szCs w:val="28"/>
          <w14:ligatures w14:val="none"/>
        </w:rPr>
        <w:t xml:space="preserve">, ότι </w:t>
      </w:r>
      <w:r w:rsidR="0004472B">
        <w:rPr>
          <w:rFonts w:ascii="Arial" w:hAnsi="Arial" w:cs="Arial"/>
          <w:kern w:val="0"/>
          <w:sz w:val="28"/>
          <w:szCs w:val="28"/>
          <w14:ligatures w14:val="none"/>
        </w:rPr>
        <w:t>ε</w:t>
      </w:r>
      <w:r>
        <w:rPr>
          <w:rFonts w:ascii="Arial" w:hAnsi="Arial" w:cs="Arial"/>
          <w:kern w:val="0"/>
          <w:sz w:val="28"/>
          <w:szCs w:val="28"/>
          <w14:ligatures w14:val="none"/>
        </w:rPr>
        <w:t>πρόκειτ</w:t>
      </w:r>
      <w:r w:rsidR="00085EF0">
        <w:rPr>
          <w:rFonts w:ascii="Arial" w:hAnsi="Arial" w:cs="Arial"/>
          <w:kern w:val="0"/>
          <w:sz w:val="28"/>
          <w:szCs w:val="28"/>
          <w14:ligatures w14:val="none"/>
        </w:rPr>
        <w:t xml:space="preserve">ο </w:t>
      </w:r>
      <w:r w:rsidR="0004472B">
        <w:rPr>
          <w:rFonts w:ascii="Arial" w:hAnsi="Arial" w:cs="Arial"/>
          <w:kern w:val="0"/>
          <w:sz w:val="28"/>
          <w:szCs w:val="28"/>
          <w14:ligatures w14:val="none"/>
        </w:rPr>
        <w:t>για</w:t>
      </w:r>
      <w:r w:rsidR="00085EF0">
        <w:rPr>
          <w:rFonts w:ascii="Arial" w:hAnsi="Arial" w:cs="Arial"/>
          <w:kern w:val="0"/>
          <w:sz w:val="28"/>
          <w:szCs w:val="28"/>
          <w14:ligatures w14:val="none"/>
        </w:rPr>
        <w:t xml:space="preserve"> διαδικασία επανεξέτασης μετά από την ακυρωτική απόφαση του Ανωτάτου Δικαστηρίου στη</w:t>
      </w:r>
      <w:r w:rsidR="00A85958">
        <w:rPr>
          <w:rFonts w:ascii="Arial" w:hAnsi="Arial" w:cs="Arial"/>
          <w:kern w:val="0"/>
          <w:sz w:val="28"/>
          <w:szCs w:val="28"/>
          <w14:ligatures w14:val="none"/>
        </w:rPr>
        <w:t>ν</w:t>
      </w:r>
      <w:r w:rsidR="00085EF0">
        <w:rPr>
          <w:rFonts w:ascii="Arial" w:hAnsi="Arial" w:cs="Arial"/>
          <w:kern w:val="0"/>
          <w:sz w:val="28"/>
          <w:szCs w:val="28"/>
          <w14:ligatures w14:val="none"/>
        </w:rPr>
        <w:t xml:space="preserve"> προσφυγή </w:t>
      </w:r>
      <w:r w:rsidR="00A85958">
        <w:rPr>
          <w:rFonts w:ascii="Arial" w:hAnsi="Arial" w:cs="Arial"/>
          <w:kern w:val="0"/>
          <w:sz w:val="28"/>
          <w:szCs w:val="28"/>
          <w14:ligatures w14:val="none"/>
        </w:rPr>
        <w:t>αρ.</w:t>
      </w:r>
      <w:r w:rsidR="00085EF0">
        <w:rPr>
          <w:rFonts w:ascii="Arial" w:hAnsi="Arial" w:cs="Arial"/>
          <w:kern w:val="0"/>
          <w:sz w:val="28"/>
          <w:szCs w:val="28"/>
          <w14:ligatures w14:val="none"/>
        </w:rPr>
        <w:t xml:space="preserve">1491/10 </w:t>
      </w:r>
      <w:r w:rsidR="00085EF0">
        <w:rPr>
          <w:rFonts w:ascii="Arial" w:hAnsi="Arial" w:cs="Arial"/>
          <w:b/>
          <w:bCs/>
          <w:i/>
          <w:iCs/>
          <w:kern w:val="0"/>
          <w:sz w:val="28"/>
          <w:szCs w:val="28"/>
          <w14:ligatures w14:val="none"/>
        </w:rPr>
        <w:t>Χ</w:t>
      </w:r>
      <w:r w:rsidR="00391B59">
        <w:rPr>
          <w:rFonts w:ascii="Arial" w:hAnsi="Arial" w:cs="Arial"/>
          <w:b/>
          <w:bCs/>
          <w:i/>
          <w:iCs/>
          <w:kern w:val="0"/>
          <w:sz w:val="28"/>
          <w:szCs w:val="28"/>
          <w14:ligatures w14:val="none"/>
        </w:rPr>
        <w:t>ατζηκ</w:t>
      </w:r>
      <w:r w:rsidR="00085EF0">
        <w:rPr>
          <w:rFonts w:ascii="Arial" w:hAnsi="Arial" w:cs="Arial"/>
          <w:b/>
          <w:bCs/>
          <w:i/>
          <w:iCs/>
          <w:kern w:val="0"/>
          <w:sz w:val="28"/>
          <w:szCs w:val="28"/>
          <w14:ligatures w14:val="none"/>
        </w:rPr>
        <w:t xml:space="preserve">ωστής ν. Δημοκρατίας, </w:t>
      </w:r>
      <w:proofErr w:type="spellStart"/>
      <w:r w:rsidR="00085EF0">
        <w:rPr>
          <w:rFonts w:ascii="Arial" w:hAnsi="Arial" w:cs="Arial"/>
          <w:b/>
          <w:bCs/>
          <w:i/>
          <w:iCs/>
          <w:kern w:val="0"/>
          <w:sz w:val="28"/>
          <w:szCs w:val="28"/>
          <w14:ligatures w14:val="none"/>
        </w:rPr>
        <w:t>ημερ</w:t>
      </w:r>
      <w:proofErr w:type="spellEnd"/>
      <w:r w:rsidR="00085EF0">
        <w:rPr>
          <w:rFonts w:ascii="Arial" w:hAnsi="Arial" w:cs="Arial"/>
          <w:b/>
          <w:bCs/>
          <w:i/>
          <w:iCs/>
          <w:kern w:val="0"/>
          <w:sz w:val="28"/>
          <w:szCs w:val="28"/>
          <w14:ligatures w14:val="none"/>
        </w:rPr>
        <w:t>. 2</w:t>
      </w:r>
      <w:r w:rsidR="00391B59">
        <w:rPr>
          <w:rFonts w:ascii="Arial" w:hAnsi="Arial" w:cs="Arial"/>
          <w:b/>
          <w:bCs/>
          <w:i/>
          <w:iCs/>
          <w:kern w:val="0"/>
          <w:sz w:val="28"/>
          <w:szCs w:val="28"/>
          <w14:ligatures w14:val="none"/>
        </w:rPr>
        <w:t xml:space="preserve">3.12.2013.  </w:t>
      </w:r>
    </w:p>
    <w:p w14:paraId="7A1F0717" w14:textId="77777777" w:rsidR="00391B59" w:rsidRDefault="00391B59" w:rsidP="00D755CF">
      <w:pPr>
        <w:spacing w:after="0" w:line="480" w:lineRule="auto"/>
        <w:jc w:val="both"/>
        <w:rPr>
          <w:rFonts w:ascii="Arial" w:hAnsi="Arial" w:cs="Arial"/>
          <w:kern w:val="0"/>
          <w:sz w:val="28"/>
          <w:szCs w:val="28"/>
          <w14:ligatures w14:val="none"/>
        </w:rPr>
      </w:pPr>
    </w:p>
    <w:p w14:paraId="63FF6F29" w14:textId="2DBBF5C1" w:rsidR="00391B59" w:rsidRDefault="00391B59"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Το πρωτόδικο Δικαστήριο δίδοντας </w:t>
      </w:r>
      <w:r w:rsidR="0004472B">
        <w:rPr>
          <w:rFonts w:ascii="Arial" w:hAnsi="Arial" w:cs="Arial"/>
          <w:kern w:val="0"/>
          <w:sz w:val="28"/>
          <w:szCs w:val="28"/>
          <w14:ligatures w14:val="none"/>
        </w:rPr>
        <w:t>σχετική</w:t>
      </w:r>
      <w:r>
        <w:rPr>
          <w:rFonts w:ascii="Arial" w:hAnsi="Arial" w:cs="Arial"/>
          <w:kern w:val="0"/>
          <w:sz w:val="28"/>
          <w:szCs w:val="28"/>
          <w14:ligatures w14:val="none"/>
        </w:rPr>
        <w:t xml:space="preserve"> αιτιολογία, απέρριψε τους </w:t>
      </w:r>
      <w:proofErr w:type="spellStart"/>
      <w:r>
        <w:rPr>
          <w:rFonts w:ascii="Arial" w:hAnsi="Arial" w:cs="Arial"/>
          <w:kern w:val="0"/>
          <w:sz w:val="28"/>
          <w:szCs w:val="28"/>
          <w14:ligatures w14:val="none"/>
        </w:rPr>
        <w:t>προβληθέντες</w:t>
      </w:r>
      <w:proofErr w:type="spellEnd"/>
      <w:r>
        <w:rPr>
          <w:rFonts w:ascii="Arial" w:hAnsi="Arial" w:cs="Arial"/>
          <w:kern w:val="0"/>
          <w:sz w:val="28"/>
          <w:szCs w:val="28"/>
          <w14:ligatures w14:val="none"/>
        </w:rPr>
        <w:t xml:space="preserve"> λόγους </w:t>
      </w:r>
      <w:proofErr w:type="spellStart"/>
      <w:r>
        <w:rPr>
          <w:rFonts w:ascii="Arial" w:hAnsi="Arial" w:cs="Arial"/>
          <w:kern w:val="0"/>
          <w:sz w:val="28"/>
          <w:szCs w:val="28"/>
          <w14:ligatures w14:val="none"/>
        </w:rPr>
        <w:t>ακυρότητος</w:t>
      </w:r>
      <w:proofErr w:type="spellEnd"/>
      <w:r>
        <w:rPr>
          <w:rFonts w:ascii="Arial" w:hAnsi="Arial" w:cs="Arial"/>
          <w:kern w:val="0"/>
          <w:sz w:val="28"/>
          <w:szCs w:val="28"/>
          <w14:ligatures w14:val="none"/>
        </w:rPr>
        <w:t xml:space="preserve"> περί σαφούς υπεροχής</w:t>
      </w:r>
      <w:r w:rsidR="0004472B">
        <w:rPr>
          <w:rFonts w:ascii="Arial" w:hAnsi="Arial" w:cs="Arial"/>
          <w:kern w:val="0"/>
          <w:sz w:val="28"/>
          <w:szCs w:val="28"/>
          <w14:ligatures w14:val="none"/>
        </w:rPr>
        <w:t xml:space="preserve"> του </w:t>
      </w:r>
      <w:proofErr w:type="spellStart"/>
      <w:r w:rsidR="0004472B">
        <w:rPr>
          <w:rFonts w:ascii="Arial" w:hAnsi="Arial" w:cs="Arial"/>
          <w:kern w:val="0"/>
          <w:sz w:val="28"/>
          <w:szCs w:val="28"/>
          <w14:ligatures w14:val="none"/>
        </w:rPr>
        <w:t>Εφεσείοντα</w:t>
      </w:r>
      <w:proofErr w:type="spellEnd"/>
      <w:r>
        <w:rPr>
          <w:rFonts w:ascii="Arial" w:hAnsi="Arial" w:cs="Arial"/>
          <w:kern w:val="0"/>
          <w:sz w:val="28"/>
          <w:szCs w:val="28"/>
          <w14:ligatures w14:val="none"/>
        </w:rPr>
        <w:t xml:space="preserve">, για τον παραμερισμό της </w:t>
      </w:r>
      <w:r w:rsidR="0004472B">
        <w:rPr>
          <w:rFonts w:ascii="Arial" w:hAnsi="Arial" w:cs="Arial"/>
          <w:kern w:val="0"/>
          <w:sz w:val="28"/>
          <w:szCs w:val="28"/>
          <w14:ligatures w14:val="none"/>
        </w:rPr>
        <w:t xml:space="preserve">θετικής </w:t>
      </w:r>
      <w:r>
        <w:rPr>
          <w:rFonts w:ascii="Arial" w:hAnsi="Arial" w:cs="Arial"/>
          <w:kern w:val="0"/>
          <w:sz w:val="28"/>
          <w:szCs w:val="28"/>
          <w14:ligatures w14:val="none"/>
        </w:rPr>
        <w:t xml:space="preserve">σύστασης του Διευθυντή </w:t>
      </w:r>
      <w:r w:rsidR="0004472B">
        <w:rPr>
          <w:rFonts w:ascii="Arial" w:hAnsi="Arial" w:cs="Arial"/>
          <w:kern w:val="0"/>
          <w:sz w:val="28"/>
          <w:szCs w:val="28"/>
          <w14:ligatures w14:val="none"/>
        </w:rPr>
        <w:t>υπέρ του, ενώ</w:t>
      </w:r>
      <w:r>
        <w:rPr>
          <w:rFonts w:ascii="Arial" w:hAnsi="Arial" w:cs="Arial"/>
          <w:kern w:val="0"/>
          <w:sz w:val="28"/>
          <w:szCs w:val="28"/>
          <w14:ligatures w14:val="none"/>
        </w:rPr>
        <w:t xml:space="preserve"> ήταν σύμφωνη με τα στοιχεία των φακέλων και ότι δόθηκε υπέρμετρη βαρύτητα στην προφορική συνέντευξη</w:t>
      </w:r>
      <w:r w:rsidR="0004472B">
        <w:rPr>
          <w:rFonts w:ascii="Arial" w:hAnsi="Arial" w:cs="Arial"/>
          <w:kern w:val="0"/>
          <w:sz w:val="28"/>
          <w:szCs w:val="28"/>
          <w14:ligatures w14:val="none"/>
        </w:rPr>
        <w:t xml:space="preserve"> υπέρ του Ε.Μ. </w:t>
      </w:r>
      <w:r>
        <w:rPr>
          <w:rFonts w:ascii="Arial" w:hAnsi="Arial" w:cs="Arial"/>
          <w:kern w:val="0"/>
          <w:sz w:val="28"/>
          <w:szCs w:val="28"/>
          <w14:ligatures w14:val="none"/>
        </w:rPr>
        <w:t xml:space="preserve">ώστε </w:t>
      </w:r>
      <w:r w:rsidR="0004472B">
        <w:rPr>
          <w:rFonts w:ascii="Arial" w:hAnsi="Arial" w:cs="Arial"/>
          <w:kern w:val="0"/>
          <w:sz w:val="28"/>
          <w:szCs w:val="28"/>
          <w14:ligatures w14:val="none"/>
        </w:rPr>
        <w:t xml:space="preserve">τελικά </w:t>
      </w:r>
      <w:r>
        <w:rPr>
          <w:rFonts w:ascii="Arial" w:hAnsi="Arial" w:cs="Arial"/>
          <w:kern w:val="0"/>
          <w:sz w:val="28"/>
          <w:szCs w:val="28"/>
          <w14:ligatures w14:val="none"/>
        </w:rPr>
        <w:t>να μην επιλεγεί ο Εφεσείων.</w:t>
      </w:r>
    </w:p>
    <w:p w14:paraId="4D37DF57" w14:textId="77777777" w:rsidR="00391B59" w:rsidRDefault="00391B59" w:rsidP="00D755CF">
      <w:pPr>
        <w:spacing w:after="0" w:line="480" w:lineRule="auto"/>
        <w:jc w:val="both"/>
        <w:rPr>
          <w:rFonts w:ascii="Arial" w:hAnsi="Arial" w:cs="Arial"/>
          <w:kern w:val="0"/>
          <w:sz w:val="28"/>
          <w:szCs w:val="28"/>
          <w14:ligatures w14:val="none"/>
        </w:rPr>
      </w:pPr>
    </w:p>
    <w:p w14:paraId="0E987F7E" w14:textId="1ECFA889" w:rsidR="00391B59" w:rsidRDefault="00391B59"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Με τους λόγους έφεσης</w:t>
      </w:r>
      <w:r w:rsidR="0004472B">
        <w:rPr>
          <w:rFonts w:ascii="Arial" w:hAnsi="Arial" w:cs="Arial"/>
          <w:kern w:val="0"/>
          <w:sz w:val="28"/>
          <w:szCs w:val="28"/>
          <w14:ligatures w14:val="none"/>
        </w:rPr>
        <w:t>, ουσιαστικά</w:t>
      </w:r>
      <w:r>
        <w:rPr>
          <w:rFonts w:ascii="Arial" w:hAnsi="Arial" w:cs="Arial"/>
          <w:kern w:val="0"/>
          <w:sz w:val="28"/>
          <w:szCs w:val="28"/>
          <w14:ligatures w14:val="none"/>
        </w:rPr>
        <w:t xml:space="preserve"> ολόκληρο το σκεπτικό του πρωτόδικου Δικαστηρίου τίθεται σε αμφισβήτηση, εφόσον η κρίση του προσβάλλεται και επί της αξιολόγησης της σύστασης του Διευθυντή και των </w:t>
      </w:r>
      <w:r w:rsidR="0004472B">
        <w:rPr>
          <w:rFonts w:ascii="Arial" w:hAnsi="Arial" w:cs="Arial"/>
          <w:kern w:val="0"/>
          <w:sz w:val="28"/>
          <w:szCs w:val="28"/>
          <w14:ligatures w14:val="none"/>
        </w:rPr>
        <w:t xml:space="preserve">συναφών </w:t>
      </w:r>
      <w:r>
        <w:rPr>
          <w:rFonts w:ascii="Arial" w:hAnsi="Arial" w:cs="Arial"/>
          <w:kern w:val="0"/>
          <w:sz w:val="28"/>
          <w:szCs w:val="28"/>
          <w14:ligatures w14:val="none"/>
        </w:rPr>
        <w:t>στοιχείων των φακέλων (πρώτος και τέταρτος λόγος)</w:t>
      </w:r>
      <w:r w:rsidR="00E454D6">
        <w:rPr>
          <w:rFonts w:ascii="Arial" w:hAnsi="Arial" w:cs="Arial"/>
          <w:kern w:val="0"/>
          <w:sz w:val="28"/>
          <w:szCs w:val="28"/>
          <w14:ligatures w14:val="none"/>
        </w:rPr>
        <w:t>,</w:t>
      </w:r>
      <w:r>
        <w:rPr>
          <w:rFonts w:ascii="Arial" w:hAnsi="Arial" w:cs="Arial"/>
          <w:kern w:val="0"/>
          <w:sz w:val="28"/>
          <w:szCs w:val="28"/>
          <w14:ligatures w14:val="none"/>
        </w:rPr>
        <w:t xml:space="preserve"> ότι λανθασμένα θεώρησε ότι οι αναφορές της Εφεσίβλητης «αντανακλούν το περιεχόμενο των διοικητικών φακέλων των υποψηφίων» και συνεπώς </w:t>
      </w:r>
      <w:r>
        <w:rPr>
          <w:rFonts w:ascii="Arial" w:hAnsi="Arial" w:cs="Arial"/>
          <w:kern w:val="0"/>
          <w:sz w:val="28"/>
          <w:szCs w:val="28"/>
          <w14:ligatures w14:val="none"/>
        </w:rPr>
        <w:lastRenderedPageBreak/>
        <w:t>λανθασμέν</w:t>
      </w:r>
      <w:r w:rsidR="009347AE">
        <w:rPr>
          <w:rFonts w:ascii="Arial" w:hAnsi="Arial" w:cs="Arial"/>
          <w:kern w:val="0"/>
          <w:sz w:val="28"/>
          <w:szCs w:val="28"/>
          <w14:ligatures w14:val="none"/>
        </w:rPr>
        <w:t>α</w:t>
      </w:r>
      <w:r>
        <w:rPr>
          <w:rFonts w:ascii="Arial" w:hAnsi="Arial" w:cs="Arial"/>
          <w:kern w:val="0"/>
          <w:sz w:val="28"/>
          <w:szCs w:val="28"/>
          <w14:ligatures w14:val="none"/>
        </w:rPr>
        <w:t xml:space="preserve"> </w:t>
      </w:r>
      <w:proofErr w:type="spellStart"/>
      <w:r>
        <w:rPr>
          <w:rFonts w:ascii="Arial" w:hAnsi="Arial" w:cs="Arial"/>
          <w:kern w:val="0"/>
          <w:sz w:val="28"/>
          <w:szCs w:val="28"/>
          <w14:ligatures w14:val="none"/>
        </w:rPr>
        <w:t>εκρίθη</w:t>
      </w:r>
      <w:proofErr w:type="spellEnd"/>
      <w:r>
        <w:rPr>
          <w:rFonts w:ascii="Arial" w:hAnsi="Arial" w:cs="Arial"/>
          <w:kern w:val="0"/>
          <w:sz w:val="28"/>
          <w:szCs w:val="28"/>
          <w14:ligatures w14:val="none"/>
        </w:rPr>
        <w:t xml:space="preserve"> πως δεν υπήρξε «σαφής υπεροχή»  του </w:t>
      </w:r>
      <w:proofErr w:type="spellStart"/>
      <w:r>
        <w:rPr>
          <w:rFonts w:ascii="Arial" w:hAnsi="Arial" w:cs="Arial"/>
          <w:kern w:val="0"/>
          <w:sz w:val="28"/>
          <w:szCs w:val="28"/>
          <w14:ligatures w14:val="none"/>
        </w:rPr>
        <w:t>Εφεσείοντα</w:t>
      </w:r>
      <w:proofErr w:type="spellEnd"/>
      <w:r>
        <w:rPr>
          <w:rFonts w:ascii="Arial" w:hAnsi="Arial" w:cs="Arial"/>
          <w:kern w:val="0"/>
          <w:sz w:val="28"/>
          <w:szCs w:val="28"/>
          <w14:ligatures w14:val="none"/>
        </w:rPr>
        <w:t xml:space="preserve"> (δεύτερος και πέμπτος λόγος), ότι λανθασμένα αντιμετωπίστηκαν πρωτοδίκως οι λόγοι ακυρώσεως σε σχέση με την προφορική συνέντευξη (τρίτος λόγος).</w:t>
      </w:r>
    </w:p>
    <w:p w14:paraId="15C2E2AE" w14:textId="77777777" w:rsidR="00391B59" w:rsidRDefault="00391B59" w:rsidP="00D755CF">
      <w:pPr>
        <w:spacing w:after="0" w:line="480" w:lineRule="auto"/>
        <w:jc w:val="both"/>
        <w:rPr>
          <w:rFonts w:ascii="Arial" w:hAnsi="Arial" w:cs="Arial"/>
          <w:kern w:val="0"/>
          <w:sz w:val="28"/>
          <w:szCs w:val="28"/>
          <w14:ligatures w14:val="none"/>
        </w:rPr>
      </w:pPr>
    </w:p>
    <w:p w14:paraId="4E7E919C" w14:textId="014CFDE5" w:rsidR="00391B59" w:rsidRDefault="00391B59"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w:t>
      </w:r>
      <w:proofErr w:type="spellStart"/>
      <w:r>
        <w:rPr>
          <w:rFonts w:ascii="Arial" w:hAnsi="Arial" w:cs="Arial"/>
          <w:kern w:val="0"/>
          <w:sz w:val="28"/>
          <w:szCs w:val="28"/>
          <w14:ligatures w14:val="none"/>
        </w:rPr>
        <w:t>Ολοι</w:t>
      </w:r>
      <w:proofErr w:type="spellEnd"/>
      <w:r>
        <w:rPr>
          <w:rFonts w:ascii="Arial" w:hAnsi="Arial" w:cs="Arial"/>
          <w:kern w:val="0"/>
          <w:sz w:val="28"/>
          <w:szCs w:val="28"/>
          <w14:ligatures w14:val="none"/>
        </w:rPr>
        <w:t xml:space="preserve"> οι λόγοι είναι αλληλένδετοι και μπορούν να εξεταστούν σε ενιαίο πλαίσιο.</w:t>
      </w:r>
    </w:p>
    <w:p w14:paraId="13372002" w14:textId="77777777" w:rsidR="00391B59" w:rsidRDefault="00391B59" w:rsidP="00D755CF">
      <w:pPr>
        <w:spacing w:after="0" w:line="480" w:lineRule="auto"/>
        <w:jc w:val="both"/>
        <w:rPr>
          <w:rFonts w:ascii="Arial" w:hAnsi="Arial" w:cs="Arial"/>
          <w:kern w:val="0"/>
          <w:sz w:val="28"/>
          <w:szCs w:val="28"/>
          <w14:ligatures w14:val="none"/>
        </w:rPr>
      </w:pPr>
    </w:p>
    <w:p w14:paraId="052A3BD6" w14:textId="115D0005" w:rsidR="00391B59" w:rsidRDefault="00E454D6"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Αρχικά, θα ασχοληθούμε</w:t>
      </w:r>
      <w:r w:rsidR="00391B59">
        <w:rPr>
          <w:rFonts w:ascii="Arial" w:hAnsi="Arial" w:cs="Arial"/>
          <w:kern w:val="0"/>
          <w:sz w:val="28"/>
          <w:szCs w:val="28"/>
          <w14:ligatures w14:val="none"/>
        </w:rPr>
        <w:t xml:space="preserve"> με το θέμα της σύστασης του Διευθυντή.</w:t>
      </w:r>
    </w:p>
    <w:p w14:paraId="3F4EAC83" w14:textId="77777777" w:rsidR="00391B59" w:rsidRDefault="00391B59" w:rsidP="00D755CF">
      <w:pPr>
        <w:spacing w:after="0" w:line="480" w:lineRule="auto"/>
        <w:jc w:val="both"/>
        <w:rPr>
          <w:rFonts w:ascii="Arial" w:hAnsi="Arial" w:cs="Arial"/>
          <w:kern w:val="0"/>
          <w:sz w:val="28"/>
          <w:szCs w:val="28"/>
          <w14:ligatures w14:val="none"/>
        </w:rPr>
      </w:pPr>
    </w:p>
    <w:p w14:paraId="6679E24B" w14:textId="5DD5B26F" w:rsidR="00391B59" w:rsidRDefault="00391B59" w:rsidP="00A85958">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Είναι βεβαίως ορθή η </w:t>
      </w:r>
      <w:proofErr w:type="spellStart"/>
      <w:r>
        <w:rPr>
          <w:rFonts w:ascii="Arial" w:hAnsi="Arial" w:cs="Arial"/>
          <w:kern w:val="0"/>
          <w:sz w:val="28"/>
          <w:szCs w:val="28"/>
          <w14:ligatures w14:val="none"/>
        </w:rPr>
        <w:t>νομολογιακή</w:t>
      </w:r>
      <w:proofErr w:type="spellEnd"/>
      <w:r>
        <w:rPr>
          <w:rFonts w:ascii="Arial" w:hAnsi="Arial" w:cs="Arial"/>
          <w:kern w:val="0"/>
          <w:sz w:val="28"/>
          <w:szCs w:val="28"/>
          <w14:ligatures w14:val="none"/>
        </w:rPr>
        <w:t xml:space="preserve"> απεικόνιση του θέματος που γίνεται πρωτοδίκως</w:t>
      </w:r>
      <w:r w:rsidR="0064118C">
        <w:rPr>
          <w:rFonts w:ascii="Arial" w:hAnsi="Arial" w:cs="Arial"/>
          <w:kern w:val="0"/>
          <w:sz w:val="28"/>
          <w:szCs w:val="28"/>
          <w14:ligatures w14:val="none"/>
        </w:rPr>
        <w:t>,</w:t>
      </w:r>
      <w:r>
        <w:rPr>
          <w:rFonts w:ascii="Arial" w:hAnsi="Arial" w:cs="Arial"/>
          <w:kern w:val="0"/>
          <w:sz w:val="28"/>
          <w:szCs w:val="28"/>
          <w14:ligatures w14:val="none"/>
        </w:rPr>
        <w:t xml:space="preserve"> ότι δηλαδή η σύσταση του Διευθυντή </w:t>
      </w:r>
      <w:r w:rsidR="00330DDC">
        <w:rPr>
          <w:rFonts w:ascii="Arial" w:hAnsi="Arial" w:cs="Arial"/>
          <w:kern w:val="0"/>
          <w:sz w:val="28"/>
          <w:szCs w:val="28"/>
          <w14:ligatures w14:val="none"/>
        </w:rPr>
        <w:t>πρέπει να εναρμονίζεται με τα στοιχεία των φακέλων διαφορετικά δεν πρέπει να λαμβάν</w:t>
      </w:r>
      <w:r w:rsidR="0064118C">
        <w:rPr>
          <w:rFonts w:ascii="Arial" w:hAnsi="Arial" w:cs="Arial"/>
          <w:kern w:val="0"/>
          <w:sz w:val="28"/>
          <w:szCs w:val="28"/>
          <w14:ligatures w14:val="none"/>
        </w:rPr>
        <w:t>ε</w:t>
      </w:r>
      <w:r w:rsidR="00330DDC">
        <w:rPr>
          <w:rFonts w:ascii="Arial" w:hAnsi="Arial" w:cs="Arial"/>
          <w:kern w:val="0"/>
          <w:sz w:val="28"/>
          <w:szCs w:val="28"/>
          <w14:ligatures w14:val="none"/>
        </w:rPr>
        <w:t xml:space="preserve">ται υπόψη </w:t>
      </w:r>
      <w:r w:rsidR="00330DDC" w:rsidRPr="00330DDC">
        <w:rPr>
          <w:rFonts w:ascii="Arial" w:hAnsi="Arial" w:cs="Arial"/>
          <w:b/>
          <w:bCs/>
          <w:i/>
          <w:iCs/>
          <w:kern w:val="0"/>
          <w:sz w:val="28"/>
          <w:szCs w:val="28"/>
          <w14:ligatures w14:val="none"/>
        </w:rPr>
        <w:t xml:space="preserve">(Ρούσος ν. </w:t>
      </w:r>
      <w:r w:rsidR="00E454D6">
        <w:rPr>
          <w:rFonts w:ascii="Arial" w:hAnsi="Arial" w:cs="Arial"/>
          <w:b/>
          <w:bCs/>
          <w:i/>
          <w:iCs/>
          <w:kern w:val="0"/>
          <w:sz w:val="28"/>
          <w:szCs w:val="28"/>
          <w14:ligatures w14:val="none"/>
        </w:rPr>
        <w:t xml:space="preserve">Ιωαννίδη κ.ά. </w:t>
      </w:r>
      <w:r w:rsidR="00330DDC" w:rsidRPr="00330DDC">
        <w:rPr>
          <w:rFonts w:ascii="Arial" w:hAnsi="Arial" w:cs="Arial"/>
          <w:b/>
          <w:bCs/>
          <w:i/>
          <w:iCs/>
          <w:kern w:val="0"/>
          <w:sz w:val="28"/>
          <w:szCs w:val="28"/>
          <w14:ligatures w14:val="none"/>
        </w:rPr>
        <w:t>(1999)3 Α.Α.Δ. 54</w:t>
      </w:r>
      <w:r w:rsidR="00E454D6">
        <w:rPr>
          <w:rFonts w:ascii="Arial" w:hAnsi="Arial" w:cs="Arial"/>
          <w:b/>
          <w:bCs/>
          <w:i/>
          <w:iCs/>
          <w:kern w:val="0"/>
          <w:sz w:val="28"/>
          <w:szCs w:val="28"/>
          <w14:ligatures w14:val="none"/>
        </w:rPr>
        <w:t>9</w:t>
      </w:r>
      <w:r w:rsidR="00330DDC" w:rsidRPr="00330DDC">
        <w:rPr>
          <w:rFonts w:ascii="Arial" w:hAnsi="Arial" w:cs="Arial"/>
          <w:b/>
          <w:bCs/>
          <w:i/>
          <w:iCs/>
          <w:kern w:val="0"/>
          <w:sz w:val="28"/>
          <w:szCs w:val="28"/>
          <w14:ligatures w14:val="none"/>
        </w:rPr>
        <w:t xml:space="preserve">, Δημοκρατία </w:t>
      </w:r>
      <w:r w:rsidR="00E454D6">
        <w:rPr>
          <w:rFonts w:ascii="Arial" w:hAnsi="Arial" w:cs="Arial"/>
          <w:b/>
          <w:bCs/>
          <w:i/>
          <w:iCs/>
          <w:kern w:val="0"/>
          <w:sz w:val="28"/>
          <w:szCs w:val="28"/>
          <w14:ligatures w14:val="none"/>
        </w:rPr>
        <w:t xml:space="preserve">κ.ά. </w:t>
      </w:r>
      <w:r w:rsidR="00330DDC" w:rsidRPr="00330DDC">
        <w:rPr>
          <w:rFonts w:ascii="Arial" w:hAnsi="Arial" w:cs="Arial"/>
          <w:b/>
          <w:bCs/>
          <w:i/>
          <w:iCs/>
          <w:kern w:val="0"/>
          <w:sz w:val="28"/>
          <w:szCs w:val="28"/>
          <w14:ligatures w14:val="none"/>
        </w:rPr>
        <w:t xml:space="preserve">ν. Αγγελή </w:t>
      </w:r>
      <w:r w:rsidR="00E454D6">
        <w:rPr>
          <w:rFonts w:ascii="Arial" w:hAnsi="Arial" w:cs="Arial"/>
          <w:b/>
          <w:bCs/>
          <w:i/>
          <w:iCs/>
          <w:kern w:val="0"/>
          <w:sz w:val="28"/>
          <w:szCs w:val="28"/>
          <w14:ligatures w14:val="none"/>
        </w:rPr>
        <w:t xml:space="preserve">κ.ά. </w:t>
      </w:r>
      <w:r w:rsidR="00330DDC" w:rsidRPr="00330DDC">
        <w:rPr>
          <w:rFonts w:ascii="Arial" w:hAnsi="Arial" w:cs="Arial"/>
          <w:b/>
          <w:bCs/>
          <w:i/>
          <w:iCs/>
          <w:kern w:val="0"/>
          <w:sz w:val="28"/>
          <w:szCs w:val="28"/>
          <w14:ligatures w14:val="none"/>
        </w:rPr>
        <w:t>(1999)3 Α.Α.Δ. 161</w:t>
      </w:r>
      <w:r w:rsidR="00330DDC">
        <w:rPr>
          <w:rFonts w:ascii="Arial" w:hAnsi="Arial" w:cs="Arial"/>
          <w:b/>
          <w:bCs/>
          <w:i/>
          <w:iCs/>
          <w:kern w:val="0"/>
          <w:sz w:val="28"/>
          <w:szCs w:val="28"/>
          <w14:ligatures w14:val="none"/>
        </w:rPr>
        <w:t>)</w:t>
      </w:r>
      <w:r w:rsidR="00330DDC">
        <w:rPr>
          <w:rFonts w:ascii="Arial" w:hAnsi="Arial" w:cs="Arial"/>
          <w:kern w:val="0"/>
          <w:sz w:val="28"/>
          <w:szCs w:val="28"/>
          <w14:ligatures w14:val="none"/>
        </w:rPr>
        <w:t xml:space="preserve">.  </w:t>
      </w:r>
      <w:r w:rsidR="00E454D6">
        <w:rPr>
          <w:rFonts w:ascii="Arial" w:hAnsi="Arial" w:cs="Arial"/>
          <w:kern w:val="0"/>
          <w:sz w:val="28"/>
          <w:szCs w:val="28"/>
          <w14:ligatures w14:val="none"/>
        </w:rPr>
        <w:t>Επίσης,</w:t>
      </w:r>
      <w:r w:rsidR="00330DDC">
        <w:rPr>
          <w:rFonts w:ascii="Arial" w:hAnsi="Arial" w:cs="Arial"/>
          <w:kern w:val="0"/>
          <w:sz w:val="28"/>
          <w:szCs w:val="28"/>
          <w14:ligatures w14:val="none"/>
        </w:rPr>
        <w:t xml:space="preserve"> ότι η εκτίμηση του Διευθυντή του Τμήματος για την απόδοση των υποψηφίων δεν αποτελεί κριτήριο επιλογής</w:t>
      </w:r>
      <w:r w:rsidR="0064118C">
        <w:rPr>
          <w:rFonts w:ascii="Arial" w:hAnsi="Arial" w:cs="Arial"/>
          <w:kern w:val="0"/>
          <w:sz w:val="28"/>
          <w:szCs w:val="28"/>
          <w14:ligatures w14:val="none"/>
        </w:rPr>
        <w:t>, αλλά</w:t>
      </w:r>
      <w:r w:rsidR="00A85958">
        <w:rPr>
          <w:rFonts w:ascii="Arial" w:hAnsi="Arial" w:cs="Arial"/>
          <w:kern w:val="0"/>
          <w:sz w:val="28"/>
          <w:szCs w:val="28"/>
          <w14:ligatures w14:val="none"/>
        </w:rPr>
        <w:t xml:space="preserve"> βοήθημα για τη μόρφωση κρίσης από το διοικητικό όργανο, εν προκειμένω την ΕΔΥ, </w:t>
      </w:r>
      <w:r w:rsidR="00A85958" w:rsidRPr="00A85958">
        <w:rPr>
          <w:rFonts w:ascii="Arial" w:hAnsi="Arial" w:cs="Arial"/>
          <w:b/>
          <w:bCs/>
          <w:i/>
          <w:iCs/>
          <w:kern w:val="0"/>
          <w:sz w:val="28"/>
          <w:szCs w:val="28"/>
          <w14:ligatures w14:val="none"/>
        </w:rPr>
        <w:t>(</w:t>
      </w:r>
      <w:r w:rsidR="00A85958">
        <w:rPr>
          <w:rFonts w:ascii="Arial" w:hAnsi="Arial" w:cs="Arial"/>
          <w:b/>
          <w:bCs/>
          <w:i/>
          <w:iCs/>
          <w:kern w:val="0"/>
          <w:sz w:val="28"/>
          <w:szCs w:val="28"/>
          <w14:ligatures w14:val="none"/>
        </w:rPr>
        <w:t>Δημοκρατία ν. Χατζηγεωργίου κ.ά. (2006)3 Α.Α.Δ. 265).</w:t>
      </w:r>
    </w:p>
    <w:p w14:paraId="1463601B" w14:textId="77777777" w:rsidR="00330DDC" w:rsidRDefault="00330DDC" w:rsidP="00D755CF">
      <w:pPr>
        <w:spacing w:after="0" w:line="480" w:lineRule="auto"/>
        <w:jc w:val="both"/>
        <w:rPr>
          <w:rFonts w:ascii="Arial" w:hAnsi="Arial" w:cs="Arial"/>
          <w:kern w:val="0"/>
          <w:sz w:val="28"/>
          <w:szCs w:val="28"/>
          <w14:ligatures w14:val="none"/>
        </w:rPr>
      </w:pPr>
    </w:p>
    <w:p w14:paraId="6D593A96" w14:textId="6E67FBC5" w:rsidR="00330DDC" w:rsidRDefault="00330DDC"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Στην υπό κρίσιν περίπτωση, η σύσταση του Διευθυντή ήταν υπέρ του </w:t>
      </w:r>
      <w:proofErr w:type="spellStart"/>
      <w:r>
        <w:rPr>
          <w:rFonts w:ascii="Arial" w:hAnsi="Arial" w:cs="Arial"/>
          <w:kern w:val="0"/>
          <w:sz w:val="28"/>
          <w:szCs w:val="28"/>
          <w14:ligatures w14:val="none"/>
        </w:rPr>
        <w:t>Εφεσείοντα</w:t>
      </w:r>
      <w:proofErr w:type="spellEnd"/>
      <w:r>
        <w:rPr>
          <w:rFonts w:ascii="Arial" w:hAnsi="Arial" w:cs="Arial"/>
          <w:kern w:val="0"/>
          <w:sz w:val="28"/>
          <w:szCs w:val="28"/>
          <w14:ligatures w14:val="none"/>
        </w:rPr>
        <w:t xml:space="preserve"> αλλά δεν υιοθετήθηκε από τ</w:t>
      </w:r>
      <w:r w:rsidR="0064118C">
        <w:rPr>
          <w:rFonts w:ascii="Arial" w:hAnsi="Arial" w:cs="Arial"/>
          <w:kern w:val="0"/>
          <w:sz w:val="28"/>
          <w:szCs w:val="28"/>
          <w14:ligatures w14:val="none"/>
        </w:rPr>
        <w:t>ην</w:t>
      </w:r>
      <w:r>
        <w:rPr>
          <w:rFonts w:ascii="Arial" w:hAnsi="Arial" w:cs="Arial"/>
          <w:kern w:val="0"/>
          <w:sz w:val="28"/>
          <w:szCs w:val="28"/>
          <w14:ligatures w14:val="none"/>
        </w:rPr>
        <w:t xml:space="preserve"> Εφεσίβλητ</w:t>
      </w:r>
      <w:r w:rsidR="0064118C">
        <w:rPr>
          <w:rFonts w:ascii="Arial" w:hAnsi="Arial" w:cs="Arial"/>
          <w:kern w:val="0"/>
          <w:sz w:val="28"/>
          <w:szCs w:val="28"/>
          <w14:ligatures w14:val="none"/>
        </w:rPr>
        <w:t>η</w:t>
      </w:r>
      <w:r>
        <w:rPr>
          <w:rFonts w:ascii="Arial" w:hAnsi="Arial" w:cs="Arial"/>
          <w:kern w:val="0"/>
          <w:sz w:val="28"/>
          <w:szCs w:val="28"/>
          <w14:ligatures w14:val="none"/>
        </w:rPr>
        <w:t>.</w:t>
      </w:r>
    </w:p>
    <w:p w14:paraId="17014D42" w14:textId="77777777" w:rsidR="00330DDC" w:rsidRDefault="00330DDC" w:rsidP="00D755CF">
      <w:pPr>
        <w:spacing w:after="0" w:line="480" w:lineRule="auto"/>
        <w:jc w:val="both"/>
        <w:rPr>
          <w:rFonts w:ascii="Arial" w:hAnsi="Arial" w:cs="Arial"/>
          <w:kern w:val="0"/>
          <w:sz w:val="28"/>
          <w:szCs w:val="28"/>
          <w14:ligatures w14:val="none"/>
        </w:rPr>
      </w:pPr>
    </w:p>
    <w:p w14:paraId="493BFA0A" w14:textId="71DEC518" w:rsidR="00330DDC" w:rsidRDefault="00330DDC"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Σκόπιμο είναι</w:t>
      </w:r>
      <w:r w:rsidR="00E454D6">
        <w:rPr>
          <w:rFonts w:ascii="Arial" w:hAnsi="Arial" w:cs="Arial"/>
          <w:kern w:val="0"/>
          <w:sz w:val="28"/>
          <w:szCs w:val="28"/>
          <w14:ligatures w14:val="none"/>
        </w:rPr>
        <w:t>,</w:t>
      </w:r>
      <w:r>
        <w:rPr>
          <w:rFonts w:ascii="Arial" w:hAnsi="Arial" w:cs="Arial"/>
          <w:kern w:val="0"/>
          <w:sz w:val="28"/>
          <w:szCs w:val="28"/>
          <w14:ligatures w14:val="none"/>
        </w:rPr>
        <w:t xml:space="preserve"> να εξετάσουμε </w:t>
      </w:r>
      <w:proofErr w:type="spellStart"/>
      <w:r>
        <w:rPr>
          <w:rFonts w:ascii="Arial" w:hAnsi="Arial" w:cs="Arial"/>
          <w:kern w:val="0"/>
          <w:sz w:val="28"/>
          <w:szCs w:val="28"/>
          <w14:ligatures w14:val="none"/>
        </w:rPr>
        <w:t>ποία</w:t>
      </w:r>
      <w:proofErr w:type="spellEnd"/>
      <w:r>
        <w:rPr>
          <w:rFonts w:ascii="Arial" w:hAnsi="Arial" w:cs="Arial"/>
          <w:kern w:val="0"/>
          <w:sz w:val="28"/>
          <w:szCs w:val="28"/>
          <w14:ligatures w14:val="none"/>
        </w:rPr>
        <w:t xml:space="preserve"> ήταν τα σχετικά σημεία  επί της κρίσης του Διοικητικού Οργάνου, </w:t>
      </w:r>
      <w:r w:rsidR="0064118C">
        <w:rPr>
          <w:rFonts w:ascii="Arial" w:hAnsi="Arial" w:cs="Arial"/>
          <w:kern w:val="0"/>
          <w:sz w:val="28"/>
          <w:szCs w:val="28"/>
          <w14:ligatures w14:val="none"/>
        </w:rPr>
        <w:t>στο θέμα</w:t>
      </w:r>
      <w:r w:rsidR="0004472B">
        <w:rPr>
          <w:rFonts w:ascii="Arial" w:hAnsi="Arial" w:cs="Arial"/>
          <w:kern w:val="0"/>
          <w:sz w:val="28"/>
          <w:szCs w:val="28"/>
          <w14:ligatures w14:val="none"/>
        </w:rPr>
        <w:t xml:space="preserve"> </w:t>
      </w:r>
      <w:r>
        <w:rPr>
          <w:rFonts w:ascii="Arial" w:hAnsi="Arial" w:cs="Arial"/>
          <w:kern w:val="0"/>
          <w:sz w:val="28"/>
          <w:szCs w:val="28"/>
          <w14:ligatures w14:val="none"/>
        </w:rPr>
        <w:t>όπως είχαν μεταφερθεί στην πρωτόδικη απόφαση.</w:t>
      </w:r>
    </w:p>
    <w:p w14:paraId="02AB20AE" w14:textId="77777777" w:rsidR="00330DDC" w:rsidRDefault="00330DDC" w:rsidP="00D755CF">
      <w:pPr>
        <w:spacing w:after="0" w:line="480" w:lineRule="auto"/>
        <w:jc w:val="both"/>
        <w:rPr>
          <w:rFonts w:ascii="Arial" w:hAnsi="Arial" w:cs="Arial"/>
          <w:kern w:val="0"/>
          <w:sz w:val="28"/>
          <w:szCs w:val="28"/>
          <w14:ligatures w14:val="none"/>
        </w:rPr>
      </w:pPr>
    </w:p>
    <w:p w14:paraId="434FF235" w14:textId="77777777" w:rsidR="00003860" w:rsidRPr="00003860" w:rsidRDefault="00AA22EF" w:rsidP="00003860">
      <w:pPr>
        <w:ind w:left="567"/>
        <w:jc w:val="both"/>
        <w:rPr>
          <w:rFonts w:ascii="Arial" w:hAnsi="Arial" w:cs="Arial"/>
          <w:b/>
          <w:bCs/>
          <w:color w:val="000000"/>
          <w:kern w:val="0"/>
        </w:rPr>
      </w:pPr>
      <w:r w:rsidRPr="00003860">
        <w:rPr>
          <w:rFonts w:ascii="Arial" w:eastAsia="Times New Roman" w:hAnsi="Arial" w:cs="Arial"/>
          <w:color w:val="000000"/>
          <w:kern w:val="0"/>
          <w14:ligatures w14:val="none"/>
        </w:rPr>
        <w:t> </w:t>
      </w:r>
      <w:r w:rsidR="00003860" w:rsidRPr="00003860">
        <w:rPr>
          <w:rFonts w:ascii="Arial" w:hAnsi="Arial" w:cs="Arial"/>
          <w:i/>
          <w:iCs/>
          <w:color w:val="000000"/>
          <w:kern w:val="0"/>
        </w:rPr>
        <w:t xml:space="preserve">«Η Επιτροπή σημείωσε ότι δεν μπόρεσε να υιοθετήσει τη σύσταση του Γενικού Διευθυντή για τον Χατζηκωστή Δημήτριο και αντί αυτού επέλεξε τον </w:t>
      </w:r>
      <w:proofErr w:type="spellStart"/>
      <w:r w:rsidR="00003860" w:rsidRPr="00003860">
        <w:rPr>
          <w:rFonts w:ascii="Arial" w:hAnsi="Arial" w:cs="Arial"/>
          <w:i/>
          <w:iCs/>
          <w:color w:val="000000"/>
          <w:kern w:val="0"/>
        </w:rPr>
        <w:t>Νικολαϊδη</w:t>
      </w:r>
      <w:proofErr w:type="spellEnd"/>
      <w:r w:rsidR="00003860" w:rsidRPr="00003860">
        <w:rPr>
          <w:rFonts w:ascii="Arial" w:hAnsi="Arial" w:cs="Arial"/>
          <w:i/>
          <w:iCs/>
          <w:color w:val="000000"/>
          <w:kern w:val="0"/>
        </w:rPr>
        <w:t xml:space="preserve"> Κωνσταντίνο, καθότι ο Χατζηκωστής αξιολογήθηκε από την ίδια σε χαμηλότερο επίπεδο κατά την ενώπιον της προφορική εξέταση, η οποία, σύμφωνα με την πάγια νομολογία, έχει αυξημένη βαρύτητα όταν πρόκειται για θέσεις ψηλά στην ιεραρχία, όπου η επιτυχής εκτέλεση των καθηκόντων προϋποθέτει πρόσωπα που διαθέτουν προσωπικότητα, καθώς και διευθυντικές και διοικητικές ικανότητες, όπως επανειλημμένως έχει </w:t>
      </w:r>
      <w:proofErr w:type="spellStart"/>
      <w:r w:rsidR="00003860" w:rsidRPr="00003860">
        <w:rPr>
          <w:rFonts w:ascii="Arial" w:hAnsi="Arial" w:cs="Arial"/>
          <w:i/>
          <w:iCs/>
          <w:color w:val="000000"/>
          <w:kern w:val="0"/>
        </w:rPr>
        <w:t>νομολογηθεί</w:t>
      </w:r>
      <w:proofErr w:type="spellEnd"/>
      <w:r w:rsidR="00003860" w:rsidRPr="00003860">
        <w:rPr>
          <w:rFonts w:ascii="Arial" w:hAnsi="Arial" w:cs="Arial"/>
          <w:i/>
          <w:iCs/>
          <w:color w:val="000000"/>
          <w:kern w:val="0"/>
        </w:rPr>
        <w:t xml:space="preserve"> (Κυπριακή Δημοκρατία </w:t>
      </w:r>
      <w:r w:rsidR="00003860" w:rsidRPr="00003860">
        <w:rPr>
          <w:rFonts w:ascii="Arial" w:hAnsi="Arial" w:cs="Arial"/>
          <w:i/>
          <w:iCs/>
          <w:color w:val="000000"/>
          <w:kern w:val="0"/>
          <w:lang w:val="en-US"/>
        </w:rPr>
        <w:t>v</w:t>
      </w:r>
      <w:r w:rsidR="00003860" w:rsidRPr="00003860">
        <w:rPr>
          <w:rFonts w:ascii="Arial" w:hAnsi="Arial" w:cs="Arial"/>
          <w:i/>
          <w:iCs/>
          <w:color w:val="000000"/>
          <w:kern w:val="0"/>
        </w:rPr>
        <w:t xml:space="preserve">. Ανδρέα </w:t>
      </w:r>
      <w:proofErr w:type="spellStart"/>
      <w:r w:rsidR="00003860" w:rsidRPr="00003860">
        <w:rPr>
          <w:rFonts w:ascii="Arial" w:hAnsi="Arial" w:cs="Arial"/>
          <w:i/>
          <w:iCs/>
          <w:color w:val="000000"/>
          <w:kern w:val="0"/>
        </w:rPr>
        <w:t>Ασσιώτη</w:t>
      </w:r>
      <w:proofErr w:type="spellEnd"/>
      <w:r w:rsidR="00003860" w:rsidRPr="00003860">
        <w:rPr>
          <w:rFonts w:ascii="Arial" w:hAnsi="Arial" w:cs="Arial"/>
          <w:i/>
          <w:iCs/>
          <w:color w:val="000000"/>
          <w:kern w:val="0"/>
        </w:rPr>
        <w:t xml:space="preserve">, Αναθεωρητικές Εφέσεις </w:t>
      </w:r>
      <w:proofErr w:type="spellStart"/>
      <w:r w:rsidR="00003860" w:rsidRPr="00003860">
        <w:rPr>
          <w:rFonts w:ascii="Arial" w:hAnsi="Arial" w:cs="Arial"/>
          <w:i/>
          <w:iCs/>
          <w:color w:val="000000"/>
          <w:kern w:val="0"/>
        </w:rPr>
        <w:t>Αρ</w:t>
      </w:r>
      <w:proofErr w:type="spellEnd"/>
      <w:r w:rsidR="00003860" w:rsidRPr="00003860">
        <w:rPr>
          <w:rFonts w:ascii="Arial" w:hAnsi="Arial" w:cs="Arial"/>
          <w:i/>
          <w:iCs/>
          <w:color w:val="000000"/>
          <w:kern w:val="0"/>
        </w:rPr>
        <w:t>. 201/2009 και 205/2009, 13.7.2010).</w:t>
      </w:r>
    </w:p>
    <w:p w14:paraId="6D0BB398" w14:textId="77777777" w:rsidR="00003860" w:rsidRPr="00003860" w:rsidRDefault="00003860" w:rsidP="00003860">
      <w:pPr>
        <w:spacing w:after="0" w:line="240" w:lineRule="auto"/>
        <w:ind w:left="567"/>
        <w:jc w:val="both"/>
        <w:rPr>
          <w:rFonts w:ascii="Arial" w:eastAsia="Times New Roman" w:hAnsi="Arial" w:cs="Arial"/>
          <w:b/>
          <w:bCs/>
          <w:color w:val="000000"/>
          <w:kern w:val="0"/>
          <w14:ligatures w14:val="none"/>
        </w:rPr>
      </w:pPr>
      <w:r w:rsidRPr="00003860">
        <w:rPr>
          <w:rFonts w:ascii="Arial" w:eastAsia="Times New Roman" w:hAnsi="Arial" w:cs="Arial"/>
          <w:i/>
          <w:iCs/>
          <w:color w:val="000000"/>
          <w:kern w:val="0"/>
          <w14:ligatures w14:val="none"/>
        </w:rPr>
        <w:t> </w:t>
      </w:r>
    </w:p>
    <w:p w14:paraId="74F5ADF9" w14:textId="77777777" w:rsidR="00003860" w:rsidRPr="00003860" w:rsidRDefault="00003860" w:rsidP="00003860">
      <w:pPr>
        <w:spacing w:after="0" w:line="240" w:lineRule="auto"/>
        <w:ind w:left="567"/>
        <w:jc w:val="both"/>
        <w:rPr>
          <w:rFonts w:ascii="Arial" w:eastAsia="Times New Roman" w:hAnsi="Arial" w:cs="Arial"/>
          <w:b/>
          <w:bCs/>
          <w:color w:val="000000"/>
          <w:kern w:val="0"/>
          <w14:ligatures w14:val="none"/>
        </w:rPr>
      </w:pPr>
      <w:r w:rsidRPr="00003860">
        <w:rPr>
          <w:rFonts w:ascii="Arial" w:eastAsia="Times New Roman" w:hAnsi="Arial" w:cs="Arial"/>
          <w:i/>
          <w:iCs/>
          <w:color w:val="000000"/>
          <w:kern w:val="0"/>
          <w14:ligatures w14:val="none"/>
        </w:rPr>
        <w:t xml:space="preserve">Συγκεκριμένα, ο επιλεγείς αξιολογήθηκε ως Εξαίρετος από την Επιτροπή, δηλαδή στο υψηλότερο επίπεδο κατά την ενώπιον της προφορική εξέταση, ενώ ο Χατζηκωστής ως Σχεδόν Εξαίρετος. Η Επιτροπή παρατήρησε ότι ο επιλεγείς υπερτερεί του Χατζηκωστή Δημήτριου σε προσόντα, καθότι ο </w:t>
      </w:r>
      <w:proofErr w:type="spellStart"/>
      <w:r w:rsidRPr="00003860">
        <w:rPr>
          <w:rFonts w:ascii="Arial" w:eastAsia="Times New Roman" w:hAnsi="Arial" w:cs="Arial"/>
          <w:i/>
          <w:iCs/>
          <w:color w:val="000000"/>
          <w:kern w:val="0"/>
          <w14:ligatures w14:val="none"/>
        </w:rPr>
        <w:t>Νικολαϊδης</w:t>
      </w:r>
      <w:proofErr w:type="spellEnd"/>
      <w:r w:rsidRPr="00003860">
        <w:rPr>
          <w:rFonts w:ascii="Arial" w:eastAsia="Times New Roman" w:hAnsi="Arial" w:cs="Arial"/>
          <w:i/>
          <w:iCs/>
          <w:color w:val="000000"/>
          <w:kern w:val="0"/>
          <w14:ligatures w14:val="none"/>
        </w:rPr>
        <w:t xml:space="preserve"> διαθέτει, πέραν του απαιτούμενου πανεπιστημιακού διπλώματος, και εγγραφή ως δικηγόρος, ύστερα από σχετική άσκηση και επιτυχία σε σχετικές εξετάσεις, προσόν το οποίο θεωρείται ως ουσιαστικό από την Επιτροπή και λόγω της κατοχής μάλιστα του οποίου ο επιλεγείς κατείχε εξουσιοδότηση από τον Γενικό Εισαγγελέα όπως, κατά την εκτέλεση των καθηκόντων του, ως Λειτουργός της Υπηρεσίας Φόρου Προστιθέμενης Αξίας, εμφανίζεται, παρίσταται και ενεργεί εκ μέρους της Δημοκρατίας σε οποιαδήποτε διαδικασία Επαρχιακού Δικαστηρίου. Από το 1988 ο επιλεγείς </w:t>
      </w:r>
      <w:proofErr w:type="spellStart"/>
      <w:r w:rsidRPr="00003860">
        <w:rPr>
          <w:rFonts w:ascii="Arial" w:eastAsia="Times New Roman" w:hAnsi="Arial" w:cs="Arial"/>
          <w:i/>
          <w:iCs/>
          <w:color w:val="000000"/>
          <w:kern w:val="0"/>
          <w14:ligatures w14:val="none"/>
        </w:rPr>
        <w:t>εμφανίζετο</w:t>
      </w:r>
      <w:proofErr w:type="spellEnd"/>
      <w:r w:rsidRPr="00003860">
        <w:rPr>
          <w:rFonts w:ascii="Arial" w:eastAsia="Times New Roman" w:hAnsi="Arial" w:cs="Arial"/>
          <w:i/>
          <w:iCs/>
          <w:color w:val="000000"/>
          <w:kern w:val="0"/>
          <w14:ligatures w14:val="none"/>
        </w:rPr>
        <w:t xml:space="preserve"> ενώπιον του Επαρχιακού Δικαστηρίου και ασκούσε την πιο πάνω δικαιοδοσία. Επιπλέον, η Επιτροπή παρατήρησε ότι ο επιλεγείς διαθέτει παρακολούθηση και επιτυχία σε γραπτή εξέταση μεταπτυχιακών σεμιναρίων, που είναι επίσης σχετικά με τα καθήκοντα της θέσης. Επρόκειτο για δύο μεταπτυχιακά σεμινάρια, το ένα διαρκείας έξι μηνών και το άλλο τεσσάρων μηνών, με υποχρεωτικές παρακολουθήσεις. Στο εξάμηνο μεταπτυχιακό σεμινάριο, υπό την επιστημονική εποπτεία του </w:t>
      </w:r>
      <w:proofErr w:type="spellStart"/>
      <w:r w:rsidRPr="00003860">
        <w:rPr>
          <w:rFonts w:ascii="Arial" w:eastAsia="Times New Roman" w:hAnsi="Arial" w:cs="Arial"/>
          <w:i/>
          <w:iCs/>
          <w:color w:val="000000"/>
          <w:kern w:val="0"/>
          <w14:ligatures w14:val="none"/>
        </w:rPr>
        <w:t>Παντείου</w:t>
      </w:r>
      <w:proofErr w:type="spellEnd"/>
      <w:r w:rsidRPr="00003860">
        <w:rPr>
          <w:rFonts w:ascii="Arial" w:eastAsia="Times New Roman" w:hAnsi="Arial" w:cs="Arial"/>
          <w:i/>
          <w:iCs/>
          <w:color w:val="000000"/>
          <w:kern w:val="0"/>
          <w14:ligatures w14:val="none"/>
        </w:rPr>
        <w:t xml:space="preserve"> Πανεπιστημίου, ήταν υποχρεωτική η γραπτή εξέταση και η υποβολή επιστημονικής μελέτης. Το άλλο μεταπτυχιακό σεμινάριο, διάρκειας τεσσάρων μηνών, ήταν υπό την επιστημονική εποπτεία του Πανεπιστημίου Αθηνών. Η Επιτροπή, ακόμη, σημείωσε ότι ο επιλεγείς διαθέτει και άμεσα σχετικό με τα καθήκοντα της θέσης συγγραφικό έργο (Ο Φ.Π.Α. στην εισαγωγή και εξαγωγή αγαθών, 1992 και το Νομικό Πλαίσιο της Τελωνειακής Αξίας, 1995) αλλά και προσόντα στη Δημοσιογραφία (διετής φοίτησης), τα οποία δεν είναι άμεσα σχετικά με τα καθήκοντα της θέσης.</w:t>
      </w:r>
    </w:p>
    <w:p w14:paraId="10202F0F" w14:textId="77777777" w:rsidR="00003860" w:rsidRPr="00003860" w:rsidRDefault="00003860" w:rsidP="00003860">
      <w:pPr>
        <w:spacing w:after="0" w:line="240" w:lineRule="auto"/>
        <w:ind w:left="567"/>
        <w:jc w:val="both"/>
        <w:rPr>
          <w:rFonts w:ascii="Arial" w:eastAsia="Times New Roman" w:hAnsi="Arial" w:cs="Arial"/>
          <w:b/>
          <w:bCs/>
          <w:color w:val="000000"/>
          <w:kern w:val="0"/>
          <w14:ligatures w14:val="none"/>
        </w:rPr>
      </w:pPr>
      <w:r w:rsidRPr="00003860">
        <w:rPr>
          <w:rFonts w:ascii="Arial" w:eastAsia="Times New Roman" w:hAnsi="Arial" w:cs="Arial"/>
          <w:i/>
          <w:iCs/>
          <w:color w:val="000000"/>
          <w:kern w:val="0"/>
          <w14:ligatures w14:val="none"/>
        </w:rPr>
        <w:t> </w:t>
      </w:r>
    </w:p>
    <w:p w14:paraId="3DBA00D5" w14:textId="77777777" w:rsidR="00003860" w:rsidRPr="00003860" w:rsidRDefault="00003860" w:rsidP="00003860">
      <w:pPr>
        <w:spacing w:after="0" w:line="240" w:lineRule="auto"/>
        <w:ind w:left="567"/>
        <w:jc w:val="both"/>
        <w:rPr>
          <w:rFonts w:ascii="Arial" w:eastAsia="Times New Roman" w:hAnsi="Arial" w:cs="Arial"/>
          <w:b/>
          <w:bCs/>
          <w:color w:val="000000"/>
          <w:kern w:val="0"/>
          <w14:ligatures w14:val="none"/>
        </w:rPr>
      </w:pPr>
      <w:r w:rsidRPr="00003860">
        <w:rPr>
          <w:rFonts w:ascii="Arial" w:eastAsia="Times New Roman" w:hAnsi="Arial" w:cs="Arial"/>
          <w:i/>
          <w:iCs/>
          <w:color w:val="000000"/>
          <w:kern w:val="0"/>
          <w14:ligatures w14:val="none"/>
        </w:rPr>
        <w:t>Ο υποψήφιος Χατζηκωστής Δημήτριος διαθέτει, εκτός από το βασικό πανεπιστημιακό δίπλωμα που απαιτείται από το Σχέδιο Υπηρεσίας της θέσης και Μεταπτυχιακό Δίπλωμα του </w:t>
      </w:r>
      <w:r w:rsidRPr="00003860">
        <w:rPr>
          <w:rFonts w:ascii="Arial" w:eastAsia="Times New Roman" w:hAnsi="Arial" w:cs="Arial"/>
          <w:i/>
          <w:iCs/>
          <w:color w:val="000000"/>
          <w:kern w:val="0"/>
          <w:lang w:val="en-US"/>
          <w14:ligatures w14:val="none"/>
        </w:rPr>
        <w:t>CIIM</w:t>
      </w:r>
      <w:r w:rsidRPr="00003860">
        <w:rPr>
          <w:rFonts w:ascii="Arial" w:eastAsia="Times New Roman" w:hAnsi="Arial" w:cs="Arial"/>
          <w:i/>
          <w:iCs/>
          <w:color w:val="000000"/>
          <w:kern w:val="0"/>
          <w14:ligatures w14:val="none"/>
        </w:rPr>
        <w:t xml:space="preserve">, προσόν που είναι άμεσα σχετικό με τα καθήκοντα της θέσης. Όμως το μεταπτυχιακό αυτό πιστώθηκε ήδη στον υποψήφιο Χατζηκωστή ως πλεονέκτημα του Σχεδίου Υπηρεσίας και δεν μπορεί να μετρήσει δύο φορές. Τόσο ο επιλεγείς όσο και ο Χατζηκωστής Δημήτριος κρίθηκαν ότι κατέχουν το πλεονέκτημα του Σχεδίου Υπηρεσίας. </w:t>
      </w:r>
      <w:r w:rsidRPr="00003860">
        <w:rPr>
          <w:rFonts w:ascii="Arial" w:eastAsia="Times New Roman" w:hAnsi="Arial" w:cs="Arial"/>
          <w:i/>
          <w:iCs/>
          <w:color w:val="000000"/>
          <w:kern w:val="0"/>
          <w14:ligatures w14:val="none"/>
        </w:rPr>
        <w:lastRenderedPageBreak/>
        <w:t xml:space="preserve">Σύμφωνα με τη νομολογία του Ανωτάτου Δικαστηρίου, σημασία έχει η κατοχή του πλεονεκτήματος από ένα υποψήφιο και όχι εάν ο υποψήφιος κατέχει αυτό με βάση τη μία διάζευξη της πρόνοιας του Σχεδίου Υπηρεσίας (π.χ. μεταπτυχιακό) είτε την άλλη διάζευξη (π.χ. πείρα), είτε και με τις δύο διαζεύξεις του Σχεδίου Υπηρεσίας (Δημήτρης </w:t>
      </w:r>
      <w:proofErr w:type="spellStart"/>
      <w:r w:rsidRPr="00003860">
        <w:rPr>
          <w:rFonts w:ascii="Arial" w:eastAsia="Times New Roman" w:hAnsi="Arial" w:cs="Arial"/>
          <w:i/>
          <w:iCs/>
          <w:color w:val="000000"/>
          <w:kern w:val="0"/>
          <w14:ligatures w14:val="none"/>
        </w:rPr>
        <w:t>Φελλάς</w:t>
      </w:r>
      <w:proofErr w:type="spellEnd"/>
      <w:r w:rsidRPr="00003860">
        <w:rPr>
          <w:rFonts w:ascii="Arial" w:eastAsia="Times New Roman" w:hAnsi="Arial" w:cs="Arial"/>
          <w:i/>
          <w:iCs/>
          <w:color w:val="000000"/>
          <w:kern w:val="0"/>
          <w14:ligatures w14:val="none"/>
        </w:rPr>
        <w:t> </w:t>
      </w:r>
      <w:r w:rsidRPr="00003860">
        <w:rPr>
          <w:rFonts w:ascii="Arial" w:eastAsia="Times New Roman" w:hAnsi="Arial" w:cs="Arial"/>
          <w:i/>
          <w:iCs/>
          <w:color w:val="000000"/>
          <w:kern w:val="0"/>
          <w:lang w:val="en-US"/>
          <w14:ligatures w14:val="none"/>
        </w:rPr>
        <w:t>v</w:t>
      </w:r>
      <w:r w:rsidRPr="00003860">
        <w:rPr>
          <w:rFonts w:ascii="Arial" w:eastAsia="Times New Roman" w:hAnsi="Arial" w:cs="Arial"/>
          <w:i/>
          <w:iCs/>
          <w:color w:val="000000"/>
          <w:kern w:val="0"/>
          <w14:ligatures w14:val="none"/>
        </w:rPr>
        <w:t xml:space="preserve">. Δάφνης </w:t>
      </w:r>
      <w:proofErr w:type="spellStart"/>
      <w:r w:rsidRPr="00003860">
        <w:rPr>
          <w:rFonts w:ascii="Arial" w:eastAsia="Times New Roman" w:hAnsi="Arial" w:cs="Arial"/>
          <w:i/>
          <w:iCs/>
          <w:color w:val="000000"/>
          <w:kern w:val="0"/>
          <w14:ligatures w14:val="none"/>
        </w:rPr>
        <w:t>Φινοπούλου</w:t>
      </w:r>
      <w:proofErr w:type="spellEnd"/>
      <w:r w:rsidRPr="00003860">
        <w:rPr>
          <w:rFonts w:ascii="Arial" w:eastAsia="Times New Roman" w:hAnsi="Arial" w:cs="Arial"/>
          <w:i/>
          <w:iCs/>
          <w:color w:val="000000"/>
          <w:kern w:val="0"/>
          <w14:ligatures w14:val="none"/>
        </w:rPr>
        <w:t xml:space="preserve"> κ.ά., ΑΕ 145/2008, ημερομηνία 1.11.2013) Η Επιτροπή, προβαίνοντας σε μια συνεκτίμηση των προσόντων των </w:t>
      </w:r>
      <w:proofErr w:type="spellStart"/>
      <w:r w:rsidRPr="00003860">
        <w:rPr>
          <w:rFonts w:ascii="Arial" w:eastAsia="Times New Roman" w:hAnsi="Arial" w:cs="Arial"/>
          <w:i/>
          <w:iCs/>
          <w:color w:val="000000"/>
          <w:kern w:val="0"/>
          <w14:ligatures w14:val="none"/>
        </w:rPr>
        <w:t>Νικολαϊδη</w:t>
      </w:r>
      <w:proofErr w:type="spellEnd"/>
      <w:r w:rsidRPr="00003860">
        <w:rPr>
          <w:rFonts w:ascii="Arial" w:eastAsia="Times New Roman" w:hAnsi="Arial" w:cs="Arial"/>
          <w:i/>
          <w:iCs/>
          <w:color w:val="000000"/>
          <w:kern w:val="0"/>
          <w14:ligatures w14:val="none"/>
        </w:rPr>
        <w:t xml:space="preserve"> και Χατζηκωστή, έκρινε ότι ο </w:t>
      </w:r>
      <w:proofErr w:type="spellStart"/>
      <w:r w:rsidRPr="00003860">
        <w:rPr>
          <w:rFonts w:ascii="Arial" w:eastAsia="Times New Roman" w:hAnsi="Arial" w:cs="Arial"/>
          <w:i/>
          <w:iCs/>
          <w:color w:val="000000"/>
          <w:kern w:val="0"/>
          <w14:ligatures w14:val="none"/>
        </w:rPr>
        <w:t>Νικολαϊδης</w:t>
      </w:r>
      <w:proofErr w:type="spellEnd"/>
      <w:r w:rsidRPr="00003860">
        <w:rPr>
          <w:rFonts w:ascii="Arial" w:eastAsia="Times New Roman" w:hAnsi="Arial" w:cs="Arial"/>
          <w:i/>
          <w:iCs/>
          <w:color w:val="000000"/>
          <w:kern w:val="0"/>
          <w14:ligatures w14:val="none"/>
        </w:rPr>
        <w:t xml:space="preserve"> υπερτερεί σε προσόντα. Η Επιτροπή σημείωσε ότι ακόμη και εάν το μεταπτυχιακό του Χατζηκωστή δεν προσμετρούσε ως πλεονέκτημα και </w:t>
      </w:r>
      <w:proofErr w:type="spellStart"/>
      <w:r w:rsidRPr="00003860">
        <w:rPr>
          <w:rFonts w:ascii="Arial" w:eastAsia="Times New Roman" w:hAnsi="Arial" w:cs="Arial"/>
          <w:i/>
          <w:iCs/>
          <w:color w:val="000000"/>
          <w:kern w:val="0"/>
          <w14:ligatures w14:val="none"/>
        </w:rPr>
        <w:t>πάλιν</w:t>
      </w:r>
      <w:proofErr w:type="spellEnd"/>
      <w:r w:rsidRPr="00003860">
        <w:rPr>
          <w:rFonts w:ascii="Arial" w:eastAsia="Times New Roman" w:hAnsi="Arial" w:cs="Arial"/>
          <w:i/>
          <w:iCs/>
          <w:color w:val="000000"/>
          <w:kern w:val="0"/>
          <w14:ligatures w14:val="none"/>
        </w:rPr>
        <w:t xml:space="preserve"> η εικόνα ως προς την υπεροχή του </w:t>
      </w:r>
      <w:proofErr w:type="spellStart"/>
      <w:r w:rsidRPr="00003860">
        <w:rPr>
          <w:rFonts w:ascii="Arial" w:eastAsia="Times New Roman" w:hAnsi="Arial" w:cs="Arial"/>
          <w:i/>
          <w:iCs/>
          <w:color w:val="000000"/>
          <w:kern w:val="0"/>
          <w14:ligatures w14:val="none"/>
        </w:rPr>
        <w:t>Νικολαϊδη</w:t>
      </w:r>
      <w:proofErr w:type="spellEnd"/>
      <w:r w:rsidRPr="00003860">
        <w:rPr>
          <w:rFonts w:ascii="Arial" w:eastAsia="Times New Roman" w:hAnsi="Arial" w:cs="Arial"/>
          <w:i/>
          <w:iCs/>
          <w:color w:val="000000"/>
          <w:kern w:val="0"/>
          <w14:ligatures w14:val="none"/>
        </w:rPr>
        <w:t xml:space="preserve"> σε προσόντα δεν θα άλλαζε. Σ’ ότι αφορά την αρχαιότητα, η Επιτροπή έλαβε υπόψη ότι ο </w:t>
      </w:r>
      <w:proofErr w:type="spellStart"/>
      <w:r w:rsidRPr="00003860">
        <w:rPr>
          <w:rFonts w:ascii="Arial" w:eastAsia="Times New Roman" w:hAnsi="Arial" w:cs="Arial"/>
          <w:i/>
          <w:iCs/>
          <w:color w:val="000000"/>
          <w:kern w:val="0"/>
          <w14:ligatures w14:val="none"/>
        </w:rPr>
        <w:t>Νικολαϊδης</w:t>
      </w:r>
      <w:proofErr w:type="spellEnd"/>
      <w:r w:rsidRPr="00003860">
        <w:rPr>
          <w:rFonts w:ascii="Arial" w:eastAsia="Times New Roman" w:hAnsi="Arial" w:cs="Arial"/>
          <w:i/>
          <w:iCs/>
          <w:color w:val="000000"/>
          <w:kern w:val="0"/>
          <w14:ligatures w14:val="none"/>
        </w:rPr>
        <w:t xml:space="preserve"> υστερεί κατά 16 μήνες στην παρούσα θέση, αλλά παρατήρησε, ότι το στοιχείο αυτό για θέσεις Πρώτου Διορισμού και Προαγωγής ψηλά στην ιεραρχία του Τμήματος, έχει περιορισμένη σημασία, πόσο μάλλον όταν πρόκειται για τη θέση του Διευθυντή. Όσον αφορά στην αξία, όπως αυτή αντικατοπτρίζεται στις Ετήσιες Υπηρεσιακές Εκθέσεις, με έμφαση σε αυτές των τελευταίων προ του ουσιώδους χρόνου ετών, στις οποίες αποδίδεται ιδιαίτερη βαρύτητα, η Επιτροπή παρατήρησε ότι οι </w:t>
      </w:r>
      <w:proofErr w:type="spellStart"/>
      <w:r w:rsidRPr="00003860">
        <w:rPr>
          <w:rFonts w:ascii="Arial" w:eastAsia="Times New Roman" w:hAnsi="Arial" w:cs="Arial"/>
          <w:i/>
          <w:iCs/>
          <w:color w:val="000000"/>
          <w:kern w:val="0"/>
          <w14:ligatures w14:val="none"/>
        </w:rPr>
        <w:t>Νικολαϊδης</w:t>
      </w:r>
      <w:proofErr w:type="spellEnd"/>
      <w:r w:rsidRPr="00003860">
        <w:rPr>
          <w:rFonts w:ascii="Arial" w:eastAsia="Times New Roman" w:hAnsi="Arial" w:cs="Arial"/>
          <w:i/>
          <w:iCs/>
          <w:color w:val="000000"/>
          <w:kern w:val="0"/>
          <w14:ligatures w14:val="none"/>
        </w:rPr>
        <w:t xml:space="preserve"> και Χατζηκωστής έχουν την ίδια αξία. Ωστόσο η Επιτροπή σημείωσε ότι ο παράγοντας αξία συντίθεται τόσο από τις Υπηρεσιακές Εκθέσεις όσο και από την αξιολόγηση της προφορικής εξέτασης από την Επιτροπή, καθότι έχει </w:t>
      </w:r>
      <w:proofErr w:type="spellStart"/>
      <w:r w:rsidRPr="00003860">
        <w:rPr>
          <w:rFonts w:ascii="Arial" w:eastAsia="Times New Roman" w:hAnsi="Arial" w:cs="Arial"/>
          <w:i/>
          <w:iCs/>
          <w:color w:val="000000"/>
          <w:kern w:val="0"/>
          <w14:ligatures w14:val="none"/>
        </w:rPr>
        <w:t>νομολογηθεί</w:t>
      </w:r>
      <w:proofErr w:type="spellEnd"/>
      <w:r w:rsidRPr="00003860">
        <w:rPr>
          <w:rFonts w:ascii="Arial" w:eastAsia="Times New Roman" w:hAnsi="Arial" w:cs="Arial"/>
          <w:i/>
          <w:iCs/>
          <w:color w:val="000000"/>
          <w:kern w:val="0"/>
          <w14:ligatures w14:val="none"/>
        </w:rPr>
        <w:t xml:space="preserve"> ότι η εντύπωση από την προφορική εξέταση είναι παράγοντας σχετικός προς την αξία των υποψηφίων και μάλιστα στις θέσεις Πρώτου Διορισμού και Προαγωγής, ψηλά στην ιεραρχία, όπου η προσωπικότητα των υποψηφίων διαδραματίζει βασικό ρόλο, δίδεται μεγαλύτερη βαρύτητα στη βαθμολογία των συνεντεύξεων σε συνάρτηση με το κριτήριο της αξίας (Γ. </w:t>
      </w:r>
      <w:proofErr w:type="spellStart"/>
      <w:r w:rsidRPr="00003860">
        <w:rPr>
          <w:rFonts w:ascii="Arial" w:eastAsia="Times New Roman" w:hAnsi="Arial" w:cs="Arial"/>
          <w:i/>
          <w:iCs/>
          <w:color w:val="000000"/>
          <w:kern w:val="0"/>
          <w14:ligatures w14:val="none"/>
        </w:rPr>
        <w:t>Μικελίδου</w:t>
      </w:r>
      <w:proofErr w:type="spellEnd"/>
      <w:r w:rsidRPr="00003860">
        <w:rPr>
          <w:rFonts w:ascii="Arial" w:eastAsia="Times New Roman" w:hAnsi="Arial" w:cs="Arial"/>
          <w:i/>
          <w:iCs/>
          <w:color w:val="000000"/>
          <w:kern w:val="0"/>
          <w14:ligatures w14:val="none"/>
        </w:rPr>
        <w:t> </w:t>
      </w:r>
      <w:r w:rsidRPr="00003860">
        <w:rPr>
          <w:rFonts w:ascii="Arial" w:eastAsia="Times New Roman" w:hAnsi="Arial" w:cs="Arial"/>
          <w:i/>
          <w:iCs/>
          <w:color w:val="000000"/>
          <w:kern w:val="0"/>
          <w:lang w:val="en-US"/>
          <w14:ligatures w14:val="none"/>
        </w:rPr>
        <w:t>v</w:t>
      </w:r>
      <w:r w:rsidRPr="00003860">
        <w:rPr>
          <w:rFonts w:ascii="Arial" w:eastAsia="Times New Roman" w:hAnsi="Arial" w:cs="Arial"/>
          <w:i/>
          <w:iCs/>
          <w:color w:val="000000"/>
          <w:kern w:val="0"/>
          <w14:ligatures w14:val="none"/>
        </w:rPr>
        <w:t xml:space="preserve">. Δημοκρατίας, Α.Ε. 2701, 27.2.01) Με δεδομένη την ισοδυναμία στις Ετήσιες Υπηρεσιακές Εκθέσεις και την υπεροχή του </w:t>
      </w:r>
      <w:proofErr w:type="spellStart"/>
      <w:r w:rsidRPr="00003860">
        <w:rPr>
          <w:rFonts w:ascii="Arial" w:eastAsia="Times New Roman" w:hAnsi="Arial" w:cs="Arial"/>
          <w:i/>
          <w:iCs/>
          <w:color w:val="000000"/>
          <w:kern w:val="0"/>
          <w14:ligatures w14:val="none"/>
        </w:rPr>
        <w:t>Νικολαϊδη</w:t>
      </w:r>
      <w:proofErr w:type="spellEnd"/>
      <w:r w:rsidRPr="00003860">
        <w:rPr>
          <w:rFonts w:ascii="Arial" w:eastAsia="Times New Roman" w:hAnsi="Arial" w:cs="Arial"/>
          <w:i/>
          <w:iCs/>
          <w:color w:val="000000"/>
          <w:kern w:val="0"/>
          <w14:ligatures w14:val="none"/>
        </w:rPr>
        <w:t xml:space="preserve"> στην προφορική εξέταση, η Επιτροπή κρίνει ότι ο </w:t>
      </w:r>
      <w:proofErr w:type="spellStart"/>
      <w:r w:rsidRPr="00003860">
        <w:rPr>
          <w:rFonts w:ascii="Arial" w:eastAsia="Times New Roman" w:hAnsi="Arial" w:cs="Arial"/>
          <w:i/>
          <w:iCs/>
          <w:color w:val="000000"/>
          <w:kern w:val="0"/>
          <w14:ligatures w14:val="none"/>
        </w:rPr>
        <w:t>Νικολαϊδης</w:t>
      </w:r>
      <w:proofErr w:type="spellEnd"/>
      <w:r w:rsidRPr="00003860">
        <w:rPr>
          <w:rFonts w:ascii="Arial" w:eastAsia="Times New Roman" w:hAnsi="Arial" w:cs="Arial"/>
          <w:i/>
          <w:iCs/>
          <w:color w:val="000000"/>
          <w:kern w:val="0"/>
          <w14:ligatures w14:val="none"/>
        </w:rPr>
        <w:t xml:space="preserve"> υπερέχει συνολικά σε αξία.</w:t>
      </w:r>
    </w:p>
    <w:p w14:paraId="23BEAF91" w14:textId="77777777" w:rsidR="00003860" w:rsidRPr="00003860" w:rsidRDefault="00003860" w:rsidP="00003860">
      <w:pPr>
        <w:spacing w:after="0" w:line="240" w:lineRule="auto"/>
        <w:ind w:left="567"/>
        <w:jc w:val="both"/>
        <w:rPr>
          <w:rFonts w:ascii="Arial" w:eastAsia="Times New Roman" w:hAnsi="Arial" w:cs="Arial"/>
          <w:b/>
          <w:bCs/>
          <w:color w:val="000000"/>
          <w:kern w:val="0"/>
          <w14:ligatures w14:val="none"/>
        </w:rPr>
      </w:pPr>
      <w:r w:rsidRPr="00003860">
        <w:rPr>
          <w:rFonts w:ascii="Arial" w:eastAsia="Times New Roman" w:hAnsi="Arial" w:cs="Arial"/>
          <w:i/>
          <w:iCs/>
          <w:color w:val="000000"/>
          <w:kern w:val="0"/>
          <w14:ligatures w14:val="none"/>
        </w:rPr>
        <w:t>‘Όσον αφορά την υψηλότερη αξιολόγηση του Χατζηκωστή από τον Γενικό Διευθυντή, κατά την προφορική εξέταση που έγινε κατά τον ουσιώδη χρόνο, η Επιτροπή παρατήρησε ότι, σύμφωνα με τη σχετική νομολογία, η εκτίμηση του Διευθυντή του Τμήματος για την απόδοση των υποψηφίων δεν αποτελεί κριτήριο επιλογής, αλλά ένα παράγοντα για τη μόρφωση της κρίσης της Επιτροπής για την απόδοση των υποψηφίων (Γ. Μιχαηλίδης κ.ά. </w:t>
      </w:r>
      <w:r w:rsidRPr="00003860">
        <w:rPr>
          <w:rFonts w:ascii="Arial" w:eastAsia="Times New Roman" w:hAnsi="Arial" w:cs="Arial"/>
          <w:i/>
          <w:iCs/>
          <w:color w:val="000000"/>
          <w:kern w:val="0"/>
          <w:lang w:val="en-US"/>
          <w14:ligatures w14:val="none"/>
        </w:rPr>
        <w:t>v</w:t>
      </w:r>
      <w:r w:rsidRPr="00003860">
        <w:rPr>
          <w:rFonts w:ascii="Arial" w:eastAsia="Times New Roman" w:hAnsi="Arial" w:cs="Arial"/>
          <w:i/>
          <w:iCs/>
          <w:color w:val="000000"/>
          <w:kern w:val="0"/>
          <w14:ligatures w14:val="none"/>
        </w:rPr>
        <w:t xml:space="preserve">. Δημοκρατίας, </w:t>
      </w:r>
      <w:proofErr w:type="spellStart"/>
      <w:r w:rsidRPr="00003860">
        <w:rPr>
          <w:rFonts w:ascii="Arial" w:eastAsia="Times New Roman" w:hAnsi="Arial" w:cs="Arial"/>
          <w:i/>
          <w:iCs/>
          <w:color w:val="000000"/>
          <w:kern w:val="0"/>
          <w14:ligatures w14:val="none"/>
        </w:rPr>
        <w:t>Πρ</w:t>
      </w:r>
      <w:proofErr w:type="spellEnd"/>
      <w:r w:rsidRPr="00003860">
        <w:rPr>
          <w:rFonts w:ascii="Arial" w:eastAsia="Times New Roman" w:hAnsi="Arial" w:cs="Arial"/>
          <w:i/>
          <w:iCs/>
          <w:color w:val="000000"/>
          <w:kern w:val="0"/>
          <w14:ligatures w14:val="none"/>
        </w:rPr>
        <w:t>. 755/90,21.10.92), αλλά και ότι η διαφορετική κρίση του Διευθυντή δεν δεσμεύει την Επιτροπή, ούτε δημιουργεί την υποχρέωση αιτιολογίας για διαφορετική εκτίμηση εκ μέρους της, για το λόγο, ότι ο ρόλος του είναι μόνο συμβουλευτικός.</w:t>
      </w:r>
    </w:p>
    <w:p w14:paraId="65620C64" w14:textId="77777777" w:rsidR="00003860" w:rsidRPr="00003860" w:rsidRDefault="00003860" w:rsidP="00003860">
      <w:pPr>
        <w:spacing w:after="0" w:line="240" w:lineRule="auto"/>
        <w:ind w:left="567"/>
        <w:jc w:val="both"/>
        <w:rPr>
          <w:rFonts w:ascii="Arial" w:eastAsia="Times New Roman" w:hAnsi="Arial" w:cs="Arial"/>
          <w:b/>
          <w:bCs/>
          <w:color w:val="000000"/>
          <w:kern w:val="0"/>
          <w14:ligatures w14:val="none"/>
        </w:rPr>
      </w:pPr>
      <w:r w:rsidRPr="00003860">
        <w:rPr>
          <w:rFonts w:ascii="Arial" w:eastAsia="Times New Roman" w:hAnsi="Arial" w:cs="Arial"/>
          <w:i/>
          <w:iCs/>
          <w:color w:val="000000"/>
          <w:kern w:val="0"/>
          <w14:ligatures w14:val="none"/>
        </w:rPr>
        <w:t>Καταληκτικά, η Επιτροπή παρατήρησε, ότι ο Χατζηκωστής, ο οποίος συστήθηκε από το Γενικό Διευθυντή, δεν υπερέχει συνολικά από τα στοιχεία των φακέλων και, επιπλέον, αξιολογήθηκε χαμηλότερα από την Επιτροπή κατά την ενώπιον της προφορική εξέταση και, ως εκ τούτου, η Επιτροπή κατέληξε στην απόφαση ότι δεν μπορεί να υιοθετήσει την υπέρ του Χατζηκωστή σύσταση του Γενικού Διευθυντή…»</w:t>
      </w:r>
    </w:p>
    <w:p w14:paraId="4A94D3B5" w14:textId="7D823370" w:rsidR="00AA22EF" w:rsidRPr="00003860" w:rsidRDefault="00AA22EF" w:rsidP="00003860">
      <w:pPr>
        <w:spacing w:after="0" w:line="240" w:lineRule="auto"/>
        <w:ind w:left="567"/>
        <w:jc w:val="both"/>
        <w:rPr>
          <w:rFonts w:ascii="Arial" w:eastAsia="Times New Roman" w:hAnsi="Arial" w:cs="Arial"/>
          <w:color w:val="000000"/>
          <w:kern w:val="0"/>
          <w14:ligatures w14:val="none"/>
        </w:rPr>
      </w:pPr>
    </w:p>
    <w:p w14:paraId="2226F280" w14:textId="77777777" w:rsidR="00DE19BD" w:rsidRDefault="00DE19BD" w:rsidP="004716AE">
      <w:pPr>
        <w:spacing w:after="0" w:line="480" w:lineRule="auto"/>
        <w:jc w:val="both"/>
        <w:rPr>
          <w:rFonts w:ascii="Arial" w:eastAsia="Times New Roman" w:hAnsi="Arial" w:cs="Arial"/>
          <w:color w:val="000000"/>
          <w:kern w:val="0"/>
          <w:sz w:val="28"/>
          <w:szCs w:val="28"/>
          <w14:ligatures w14:val="none"/>
        </w:rPr>
      </w:pPr>
    </w:p>
    <w:p w14:paraId="0E04E48B" w14:textId="1C6A0A83" w:rsidR="00DE19BD" w:rsidRDefault="004716AE" w:rsidP="004716AE">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 xml:space="preserve">Σε συσχετισμό, έχει εξεταστεί ακριβώς το σύνολο των </w:t>
      </w:r>
      <w:r w:rsidR="00154722">
        <w:rPr>
          <w:rFonts w:ascii="Arial" w:eastAsia="Times New Roman" w:hAnsi="Arial" w:cs="Arial"/>
          <w:color w:val="000000"/>
          <w:kern w:val="0"/>
          <w:sz w:val="28"/>
          <w:szCs w:val="28"/>
          <w14:ligatures w14:val="none"/>
        </w:rPr>
        <w:t>δεδομένων</w:t>
      </w:r>
      <w:r>
        <w:rPr>
          <w:rFonts w:ascii="Arial" w:eastAsia="Times New Roman" w:hAnsi="Arial" w:cs="Arial"/>
          <w:color w:val="000000"/>
          <w:kern w:val="0"/>
          <w:sz w:val="28"/>
          <w:szCs w:val="28"/>
          <w14:ligatures w14:val="none"/>
        </w:rPr>
        <w:t xml:space="preserve"> </w:t>
      </w:r>
      <w:r w:rsidR="0025406E">
        <w:rPr>
          <w:rFonts w:ascii="Arial" w:eastAsia="Times New Roman" w:hAnsi="Arial" w:cs="Arial"/>
          <w:color w:val="000000"/>
          <w:kern w:val="0"/>
          <w:sz w:val="28"/>
          <w:szCs w:val="28"/>
          <w14:ligatures w14:val="none"/>
        </w:rPr>
        <w:t>(</w:t>
      </w:r>
      <w:r w:rsidR="00E454D6">
        <w:rPr>
          <w:rFonts w:ascii="Arial" w:eastAsia="Times New Roman" w:hAnsi="Arial" w:cs="Arial"/>
          <w:color w:val="000000"/>
          <w:kern w:val="0"/>
          <w:sz w:val="28"/>
          <w:szCs w:val="28"/>
          <w14:ligatures w14:val="none"/>
        </w:rPr>
        <w:t xml:space="preserve">αξία, προσόντα, </w:t>
      </w:r>
      <w:r w:rsidR="0025406E">
        <w:rPr>
          <w:rFonts w:ascii="Arial" w:eastAsia="Times New Roman" w:hAnsi="Arial" w:cs="Arial"/>
          <w:color w:val="000000"/>
          <w:kern w:val="0"/>
          <w:sz w:val="28"/>
          <w:szCs w:val="28"/>
          <w14:ligatures w14:val="none"/>
        </w:rPr>
        <w:t>πείρα/</w:t>
      </w:r>
      <w:r>
        <w:rPr>
          <w:rFonts w:ascii="Arial" w:eastAsia="Times New Roman" w:hAnsi="Arial" w:cs="Arial"/>
          <w:color w:val="000000"/>
          <w:kern w:val="0"/>
          <w:sz w:val="28"/>
          <w:szCs w:val="28"/>
          <w14:ligatures w14:val="none"/>
        </w:rPr>
        <w:t xml:space="preserve">αρχαιότητα) </w:t>
      </w:r>
      <w:r w:rsidR="0004472B">
        <w:rPr>
          <w:rFonts w:ascii="Arial" w:eastAsia="Times New Roman" w:hAnsi="Arial" w:cs="Arial"/>
          <w:color w:val="000000"/>
          <w:kern w:val="0"/>
          <w:sz w:val="28"/>
          <w:szCs w:val="28"/>
          <w14:ligatures w14:val="none"/>
        </w:rPr>
        <w:t xml:space="preserve">και </w:t>
      </w:r>
      <w:r>
        <w:rPr>
          <w:rFonts w:ascii="Arial" w:eastAsia="Times New Roman" w:hAnsi="Arial" w:cs="Arial"/>
          <w:color w:val="000000"/>
          <w:kern w:val="0"/>
          <w:sz w:val="28"/>
          <w:szCs w:val="28"/>
          <w14:ligatures w14:val="none"/>
        </w:rPr>
        <w:t xml:space="preserve">η Εφεσίβλητη </w:t>
      </w:r>
      <w:r w:rsidR="0004472B">
        <w:rPr>
          <w:rFonts w:ascii="Arial" w:eastAsia="Times New Roman" w:hAnsi="Arial" w:cs="Arial"/>
          <w:color w:val="000000"/>
          <w:kern w:val="0"/>
          <w:sz w:val="28"/>
          <w:szCs w:val="28"/>
          <w14:ligatures w14:val="none"/>
        </w:rPr>
        <w:t>είχε</w:t>
      </w:r>
      <w:r>
        <w:rPr>
          <w:rFonts w:ascii="Arial" w:eastAsia="Times New Roman" w:hAnsi="Arial" w:cs="Arial"/>
          <w:color w:val="000000"/>
          <w:kern w:val="0"/>
          <w:sz w:val="28"/>
          <w:szCs w:val="28"/>
          <w14:ligatures w14:val="none"/>
        </w:rPr>
        <w:t xml:space="preserve"> αξιολογήσει </w:t>
      </w:r>
      <w:r w:rsidR="006F2D7D">
        <w:rPr>
          <w:rFonts w:ascii="Arial" w:eastAsia="Times New Roman" w:hAnsi="Arial" w:cs="Arial"/>
          <w:color w:val="000000"/>
          <w:kern w:val="0"/>
          <w:sz w:val="28"/>
          <w:szCs w:val="28"/>
          <w14:ligatures w14:val="none"/>
        </w:rPr>
        <w:t>όλα τα στοιχεία</w:t>
      </w:r>
      <w:r>
        <w:rPr>
          <w:rFonts w:ascii="Arial" w:eastAsia="Times New Roman" w:hAnsi="Arial" w:cs="Arial"/>
          <w:color w:val="000000"/>
          <w:kern w:val="0"/>
          <w:sz w:val="28"/>
          <w:szCs w:val="28"/>
          <w14:ligatures w14:val="none"/>
        </w:rPr>
        <w:t xml:space="preserve"> που είχ</w:t>
      </w:r>
      <w:r w:rsidR="00154722">
        <w:rPr>
          <w:rFonts w:ascii="Arial" w:eastAsia="Times New Roman" w:hAnsi="Arial" w:cs="Arial"/>
          <w:color w:val="000000"/>
          <w:kern w:val="0"/>
          <w:sz w:val="28"/>
          <w:szCs w:val="28"/>
          <w14:ligatures w14:val="none"/>
        </w:rPr>
        <w:t>ε</w:t>
      </w:r>
      <w:r>
        <w:rPr>
          <w:rFonts w:ascii="Arial" w:eastAsia="Times New Roman" w:hAnsi="Arial" w:cs="Arial"/>
          <w:color w:val="000000"/>
          <w:kern w:val="0"/>
          <w:sz w:val="28"/>
          <w:szCs w:val="28"/>
          <w14:ligatures w14:val="none"/>
        </w:rPr>
        <w:t xml:space="preserve"> ενώπιον </w:t>
      </w:r>
      <w:r w:rsidR="00E454D6">
        <w:rPr>
          <w:rFonts w:ascii="Arial" w:eastAsia="Times New Roman" w:hAnsi="Arial" w:cs="Arial"/>
          <w:color w:val="000000"/>
          <w:kern w:val="0"/>
          <w:sz w:val="28"/>
          <w:szCs w:val="28"/>
          <w14:ligatures w14:val="none"/>
        </w:rPr>
        <w:t>της, εύλογα</w:t>
      </w:r>
      <w:r>
        <w:rPr>
          <w:rFonts w:ascii="Arial" w:eastAsia="Times New Roman" w:hAnsi="Arial" w:cs="Arial"/>
          <w:color w:val="000000"/>
          <w:kern w:val="0"/>
          <w:sz w:val="28"/>
          <w:szCs w:val="28"/>
          <w14:ligatures w14:val="none"/>
        </w:rPr>
        <w:t>.</w:t>
      </w:r>
    </w:p>
    <w:p w14:paraId="2A0297BA" w14:textId="77777777" w:rsidR="00DE19BD" w:rsidRDefault="00DE19BD" w:rsidP="004716AE">
      <w:pPr>
        <w:spacing w:after="0" w:line="480" w:lineRule="auto"/>
        <w:jc w:val="both"/>
        <w:rPr>
          <w:rFonts w:ascii="Arial" w:eastAsia="Times New Roman" w:hAnsi="Arial" w:cs="Arial"/>
          <w:color w:val="000000"/>
          <w:kern w:val="0"/>
          <w:sz w:val="28"/>
          <w:szCs w:val="28"/>
          <w14:ligatures w14:val="none"/>
        </w:rPr>
      </w:pPr>
    </w:p>
    <w:p w14:paraId="72D08973" w14:textId="355C5C75" w:rsidR="00DE19BD" w:rsidRDefault="004716AE" w:rsidP="004716AE">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lastRenderedPageBreak/>
        <w:t xml:space="preserve">Σίγουρα, δεν </w:t>
      </w:r>
      <w:r w:rsidR="00E454D6">
        <w:rPr>
          <w:rFonts w:ascii="Arial" w:eastAsia="Times New Roman" w:hAnsi="Arial" w:cs="Arial"/>
          <w:color w:val="000000"/>
          <w:kern w:val="0"/>
          <w:sz w:val="28"/>
          <w:szCs w:val="28"/>
          <w14:ligatures w14:val="none"/>
        </w:rPr>
        <w:t xml:space="preserve">προκύπτει </w:t>
      </w:r>
      <w:r>
        <w:rPr>
          <w:rFonts w:ascii="Arial" w:eastAsia="Times New Roman" w:hAnsi="Arial" w:cs="Arial"/>
          <w:color w:val="000000"/>
          <w:kern w:val="0"/>
          <w:sz w:val="28"/>
          <w:szCs w:val="28"/>
          <w14:ligatures w14:val="none"/>
        </w:rPr>
        <w:t xml:space="preserve">έκδηλη υπεροχή του </w:t>
      </w:r>
      <w:proofErr w:type="spellStart"/>
      <w:r>
        <w:rPr>
          <w:rFonts w:ascii="Arial" w:eastAsia="Times New Roman" w:hAnsi="Arial" w:cs="Arial"/>
          <w:color w:val="000000"/>
          <w:kern w:val="0"/>
          <w:sz w:val="28"/>
          <w:szCs w:val="28"/>
          <w14:ligatures w14:val="none"/>
        </w:rPr>
        <w:t>Εφεσείοντα</w:t>
      </w:r>
      <w:proofErr w:type="spellEnd"/>
      <w:r>
        <w:rPr>
          <w:rFonts w:ascii="Arial" w:eastAsia="Times New Roman" w:hAnsi="Arial" w:cs="Arial"/>
          <w:color w:val="000000"/>
          <w:kern w:val="0"/>
          <w:sz w:val="28"/>
          <w:szCs w:val="28"/>
          <w14:ligatures w14:val="none"/>
        </w:rPr>
        <w:t xml:space="preserve">, </w:t>
      </w:r>
      <w:r w:rsidR="00E454D6">
        <w:rPr>
          <w:rFonts w:ascii="Arial" w:eastAsia="Times New Roman" w:hAnsi="Arial" w:cs="Arial"/>
          <w:color w:val="000000"/>
          <w:kern w:val="0"/>
          <w:sz w:val="28"/>
          <w:szCs w:val="28"/>
          <w14:ligatures w14:val="none"/>
        </w:rPr>
        <w:t xml:space="preserve">αλλά </w:t>
      </w:r>
      <w:r>
        <w:rPr>
          <w:rFonts w:ascii="Arial" w:eastAsia="Times New Roman" w:hAnsi="Arial" w:cs="Arial"/>
          <w:color w:val="000000"/>
          <w:kern w:val="0"/>
          <w:sz w:val="28"/>
          <w:szCs w:val="28"/>
          <w14:ligatures w14:val="none"/>
        </w:rPr>
        <w:t xml:space="preserve">ούτε εκτός </w:t>
      </w:r>
      <w:r w:rsidR="00154722">
        <w:rPr>
          <w:rFonts w:ascii="Arial" w:eastAsia="Times New Roman" w:hAnsi="Arial" w:cs="Arial"/>
          <w:color w:val="000000"/>
          <w:kern w:val="0"/>
          <w:sz w:val="28"/>
          <w:szCs w:val="28"/>
          <w14:ligatures w14:val="none"/>
        </w:rPr>
        <w:t xml:space="preserve">θεμιτών </w:t>
      </w:r>
      <w:r>
        <w:rPr>
          <w:rFonts w:ascii="Arial" w:eastAsia="Times New Roman" w:hAnsi="Arial" w:cs="Arial"/>
          <w:color w:val="000000"/>
          <w:kern w:val="0"/>
          <w:sz w:val="28"/>
          <w:szCs w:val="28"/>
          <w14:ligatures w14:val="none"/>
        </w:rPr>
        <w:t>ορίων αξιολόγηση των λοιπών στοιχείων.  Ειδικά δε για την προφορική συνέντευξη, κατά την οποία κρίθηκε ότι υπερείχε το Ενδιαφερόμενο Μέρος ή τη σημασία της αρχαιότητας</w:t>
      </w:r>
      <w:r w:rsidR="00DE19BD">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η επίδικη κρίση του Δικαστηρίου ήταν αιτιολογημένη και δεν εντοπίζουμε σφάλμα.  </w:t>
      </w:r>
    </w:p>
    <w:p w14:paraId="70396E6A" w14:textId="77777777" w:rsidR="0025406E" w:rsidRDefault="0025406E" w:rsidP="004716AE">
      <w:pPr>
        <w:spacing w:after="0" w:line="480" w:lineRule="auto"/>
        <w:jc w:val="both"/>
        <w:rPr>
          <w:rFonts w:ascii="Arial" w:eastAsia="Times New Roman" w:hAnsi="Arial" w:cs="Arial"/>
          <w:color w:val="000000"/>
          <w:kern w:val="0"/>
          <w:sz w:val="28"/>
          <w:szCs w:val="28"/>
          <w14:ligatures w14:val="none"/>
        </w:rPr>
      </w:pPr>
    </w:p>
    <w:p w14:paraId="4F4100C0" w14:textId="27AC06BD" w:rsidR="0025406E" w:rsidRPr="00C2056E" w:rsidRDefault="0025406E" w:rsidP="004716AE">
      <w:pPr>
        <w:spacing w:after="0" w:line="480" w:lineRule="auto"/>
        <w:jc w:val="both"/>
        <w:rPr>
          <w:rFonts w:ascii="Arial" w:eastAsia="Times New Roman" w:hAnsi="Arial" w:cs="Arial"/>
          <w:b/>
          <w:bCs/>
          <w:i/>
          <w:iCs/>
          <w:color w:val="000000"/>
          <w:kern w:val="0"/>
          <w:sz w:val="28"/>
          <w:szCs w:val="28"/>
          <w14:ligatures w14:val="none"/>
        </w:rPr>
      </w:pPr>
      <w:proofErr w:type="spellStart"/>
      <w:r>
        <w:rPr>
          <w:rFonts w:ascii="Arial" w:eastAsia="Times New Roman" w:hAnsi="Arial" w:cs="Arial"/>
          <w:color w:val="000000"/>
          <w:kern w:val="0"/>
          <w:sz w:val="28"/>
          <w:szCs w:val="28"/>
          <w14:ligatures w14:val="none"/>
        </w:rPr>
        <w:t>Σημειωτέον</w:t>
      </w:r>
      <w:proofErr w:type="spellEnd"/>
      <w:r w:rsidR="006955F6">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πως η αρχαιότητα </w:t>
      </w:r>
      <w:r w:rsidR="00C2056E">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w:t>
      </w:r>
      <w:r w:rsidR="00C2056E">
        <w:rPr>
          <w:rFonts w:ascii="Arial" w:eastAsia="Times New Roman" w:hAnsi="Arial" w:cs="Arial"/>
          <w:color w:val="000000"/>
          <w:kern w:val="0"/>
          <w:sz w:val="28"/>
          <w:szCs w:val="28"/>
          <w14:ligatures w14:val="none"/>
        </w:rPr>
        <w:t xml:space="preserve">εδώ των 16 μηνών – υπέρ του </w:t>
      </w:r>
      <w:proofErr w:type="spellStart"/>
      <w:r w:rsidR="00C2056E">
        <w:rPr>
          <w:rFonts w:ascii="Arial" w:eastAsia="Times New Roman" w:hAnsi="Arial" w:cs="Arial"/>
          <w:color w:val="000000"/>
          <w:kern w:val="0"/>
          <w:sz w:val="28"/>
          <w:szCs w:val="28"/>
          <w14:ligatures w14:val="none"/>
        </w:rPr>
        <w:t>Εφεσείοντα</w:t>
      </w:r>
      <w:proofErr w:type="spellEnd"/>
      <w:r w:rsidR="00C2056E">
        <w:rPr>
          <w:rFonts w:ascii="Arial" w:eastAsia="Times New Roman" w:hAnsi="Arial" w:cs="Arial"/>
          <w:color w:val="000000"/>
          <w:kern w:val="0"/>
          <w:sz w:val="28"/>
          <w:szCs w:val="28"/>
          <w14:ligatures w14:val="none"/>
        </w:rPr>
        <w:t xml:space="preserve"> σε τέτοια διευθυντική θέση, έχει περιορισμένη σημασία (βλ. </w:t>
      </w:r>
      <w:r w:rsidR="00C2056E">
        <w:rPr>
          <w:rFonts w:ascii="Arial" w:eastAsia="Times New Roman" w:hAnsi="Arial" w:cs="Arial"/>
          <w:b/>
          <w:bCs/>
          <w:i/>
          <w:iCs/>
          <w:color w:val="000000"/>
          <w:kern w:val="0"/>
          <w:sz w:val="28"/>
          <w:szCs w:val="28"/>
          <w14:ligatures w14:val="none"/>
        </w:rPr>
        <w:t>Δημοκρατία ν. Πανταζή (1991)33 Α.Α.Δ. 47)</w:t>
      </w:r>
      <w:r w:rsidR="006955F6">
        <w:rPr>
          <w:rFonts w:ascii="Arial" w:eastAsia="Times New Roman" w:hAnsi="Arial" w:cs="Arial"/>
          <w:b/>
          <w:bCs/>
          <w:i/>
          <w:iCs/>
          <w:color w:val="000000"/>
          <w:kern w:val="0"/>
          <w:sz w:val="28"/>
          <w:szCs w:val="28"/>
          <w14:ligatures w14:val="none"/>
        </w:rPr>
        <w:t>.</w:t>
      </w:r>
    </w:p>
    <w:p w14:paraId="3F444362" w14:textId="77777777" w:rsidR="00DE19BD" w:rsidRDefault="00DE19BD" w:rsidP="004716AE">
      <w:pPr>
        <w:spacing w:after="0" w:line="480" w:lineRule="auto"/>
        <w:jc w:val="both"/>
        <w:rPr>
          <w:rFonts w:ascii="Arial" w:eastAsia="Times New Roman" w:hAnsi="Arial" w:cs="Arial"/>
          <w:color w:val="000000"/>
          <w:kern w:val="0"/>
          <w:sz w:val="28"/>
          <w:szCs w:val="28"/>
          <w14:ligatures w14:val="none"/>
        </w:rPr>
      </w:pPr>
    </w:p>
    <w:p w14:paraId="09B9FD8D" w14:textId="6201F628" w:rsidR="001D57AF" w:rsidRDefault="00533CBA" w:rsidP="004716AE">
      <w:pPr>
        <w:spacing w:after="0" w:line="480" w:lineRule="auto"/>
        <w:jc w:val="both"/>
        <w:rPr>
          <w:rFonts w:ascii="Arial" w:eastAsia="Times New Roman" w:hAnsi="Arial" w:cs="Arial"/>
          <w:b/>
          <w:bCs/>
          <w:i/>
          <w:iCs/>
          <w:color w:val="000000"/>
          <w:kern w:val="0"/>
          <w:sz w:val="28"/>
          <w:szCs w:val="28"/>
          <w14:ligatures w14:val="none"/>
        </w:rPr>
      </w:pPr>
      <w:r>
        <w:rPr>
          <w:rFonts w:ascii="Arial" w:eastAsia="Times New Roman" w:hAnsi="Arial" w:cs="Arial"/>
          <w:color w:val="000000"/>
          <w:kern w:val="0"/>
          <w:sz w:val="28"/>
          <w:szCs w:val="28"/>
          <w14:ligatures w14:val="none"/>
        </w:rPr>
        <w:t>Εν αντιθέσει, ό</w:t>
      </w:r>
      <w:r w:rsidR="004716AE">
        <w:rPr>
          <w:rFonts w:ascii="Arial" w:eastAsia="Times New Roman" w:hAnsi="Arial" w:cs="Arial"/>
          <w:color w:val="000000"/>
          <w:kern w:val="0"/>
          <w:sz w:val="28"/>
          <w:szCs w:val="28"/>
          <w14:ligatures w14:val="none"/>
        </w:rPr>
        <w:t xml:space="preserve">πως είναι εδραιωμένο </w:t>
      </w:r>
      <w:proofErr w:type="spellStart"/>
      <w:r w:rsidR="004716AE">
        <w:rPr>
          <w:rFonts w:ascii="Arial" w:eastAsia="Times New Roman" w:hAnsi="Arial" w:cs="Arial"/>
          <w:color w:val="000000"/>
          <w:kern w:val="0"/>
          <w:sz w:val="28"/>
          <w:szCs w:val="28"/>
          <w14:ligatures w14:val="none"/>
        </w:rPr>
        <w:t>νομολογιακά</w:t>
      </w:r>
      <w:proofErr w:type="spellEnd"/>
      <w:r w:rsidR="004716AE">
        <w:rPr>
          <w:rFonts w:ascii="Arial" w:eastAsia="Times New Roman" w:hAnsi="Arial" w:cs="Arial"/>
          <w:color w:val="000000"/>
          <w:kern w:val="0"/>
          <w:sz w:val="28"/>
          <w:szCs w:val="28"/>
          <w14:ligatures w14:val="none"/>
        </w:rPr>
        <w:t>, το αποτέλεσμα της προφορικής εξέτασης σε υψηλόβαθμες θέσεις</w:t>
      </w:r>
      <w:r w:rsidR="00154722">
        <w:rPr>
          <w:rFonts w:ascii="Arial" w:eastAsia="Times New Roman" w:hAnsi="Arial" w:cs="Arial"/>
          <w:color w:val="000000"/>
          <w:kern w:val="0"/>
          <w:sz w:val="28"/>
          <w:szCs w:val="28"/>
          <w14:ligatures w14:val="none"/>
        </w:rPr>
        <w:t>, όπως η παρούσα,</w:t>
      </w:r>
      <w:r w:rsidR="004716AE">
        <w:rPr>
          <w:rFonts w:ascii="Arial" w:eastAsia="Times New Roman" w:hAnsi="Arial" w:cs="Arial"/>
          <w:color w:val="000000"/>
          <w:kern w:val="0"/>
          <w:sz w:val="28"/>
          <w:szCs w:val="28"/>
          <w14:ligatures w14:val="none"/>
        </w:rPr>
        <w:t xml:space="preserve"> αποτελεί στοιχείο αυξημένης βαρύτητας.  </w:t>
      </w:r>
      <w:r w:rsidR="001D57AF">
        <w:rPr>
          <w:rFonts w:ascii="Arial" w:eastAsia="Times New Roman" w:hAnsi="Arial" w:cs="Arial"/>
          <w:color w:val="000000"/>
          <w:kern w:val="0"/>
          <w:sz w:val="28"/>
          <w:szCs w:val="28"/>
          <w14:ligatures w14:val="none"/>
        </w:rPr>
        <w:t>(Βλ.</w:t>
      </w:r>
      <w:r w:rsidR="004716AE">
        <w:rPr>
          <w:rFonts w:ascii="Arial" w:eastAsia="Times New Roman" w:hAnsi="Arial" w:cs="Arial"/>
          <w:color w:val="000000"/>
          <w:kern w:val="0"/>
          <w:sz w:val="28"/>
          <w:szCs w:val="28"/>
          <w14:ligatures w14:val="none"/>
        </w:rPr>
        <w:t xml:space="preserve"> </w:t>
      </w:r>
      <w:r w:rsidR="004716AE">
        <w:rPr>
          <w:rFonts w:ascii="Arial" w:eastAsia="Times New Roman" w:hAnsi="Arial" w:cs="Arial"/>
          <w:b/>
          <w:bCs/>
          <w:i/>
          <w:iCs/>
          <w:color w:val="000000"/>
          <w:kern w:val="0"/>
          <w:sz w:val="28"/>
          <w:szCs w:val="28"/>
          <w14:ligatures w14:val="none"/>
        </w:rPr>
        <w:t>Παναγή ν. Δημοκρατίας (2011)</w:t>
      </w:r>
      <w:r w:rsidR="003D36BE">
        <w:rPr>
          <w:rFonts w:ascii="Arial" w:eastAsia="Times New Roman" w:hAnsi="Arial" w:cs="Arial"/>
          <w:b/>
          <w:bCs/>
          <w:i/>
          <w:iCs/>
          <w:color w:val="000000"/>
          <w:kern w:val="0"/>
          <w:sz w:val="28"/>
          <w:szCs w:val="28"/>
          <w14:ligatures w14:val="none"/>
        </w:rPr>
        <w:t xml:space="preserve"> </w:t>
      </w:r>
      <w:r w:rsidR="004716AE">
        <w:rPr>
          <w:rFonts w:ascii="Arial" w:eastAsia="Times New Roman" w:hAnsi="Arial" w:cs="Arial"/>
          <w:b/>
          <w:bCs/>
          <w:i/>
          <w:iCs/>
          <w:color w:val="000000"/>
          <w:kern w:val="0"/>
          <w:sz w:val="28"/>
          <w:szCs w:val="28"/>
          <w14:ligatures w14:val="none"/>
        </w:rPr>
        <w:t>3</w:t>
      </w:r>
      <w:r w:rsidR="001D57AF">
        <w:rPr>
          <w:rFonts w:ascii="Arial" w:eastAsia="Times New Roman" w:hAnsi="Arial" w:cs="Arial"/>
          <w:b/>
          <w:bCs/>
          <w:i/>
          <w:iCs/>
          <w:color w:val="000000"/>
          <w:kern w:val="0"/>
          <w:sz w:val="28"/>
          <w:szCs w:val="28"/>
          <w14:ligatures w14:val="none"/>
        </w:rPr>
        <w:t>Β</w:t>
      </w:r>
      <w:r w:rsidR="004716AE">
        <w:rPr>
          <w:rFonts w:ascii="Arial" w:eastAsia="Times New Roman" w:hAnsi="Arial" w:cs="Arial"/>
          <w:b/>
          <w:bCs/>
          <w:i/>
          <w:iCs/>
          <w:color w:val="000000"/>
          <w:kern w:val="0"/>
          <w:sz w:val="28"/>
          <w:szCs w:val="28"/>
          <w14:ligatures w14:val="none"/>
        </w:rPr>
        <w:t xml:space="preserve"> Α.Α.</w:t>
      </w:r>
      <w:r w:rsidR="00DE19BD">
        <w:rPr>
          <w:rFonts w:ascii="Arial" w:eastAsia="Times New Roman" w:hAnsi="Arial" w:cs="Arial"/>
          <w:b/>
          <w:bCs/>
          <w:i/>
          <w:iCs/>
          <w:color w:val="000000"/>
          <w:kern w:val="0"/>
          <w:sz w:val="28"/>
          <w:szCs w:val="28"/>
          <w14:ligatures w14:val="none"/>
        </w:rPr>
        <w:t>Δ</w:t>
      </w:r>
      <w:r w:rsidR="004716AE">
        <w:rPr>
          <w:rFonts w:ascii="Arial" w:eastAsia="Times New Roman" w:hAnsi="Arial" w:cs="Arial"/>
          <w:b/>
          <w:bCs/>
          <w:i/>
          <w:iCs/>
          <w:color w:val="000000"/>
          <w:kern w:val="0"/>
          <w:sz w:val="28"/>
          <w:szCs w:val="28"/>
          <w14:ligatures w14:val="none"/>
        </w:rPr>
        <w:t>. 639</w:t>
      </w:r>
      <w:r w:rsidR="001D57AF">
        <w:rPr>
          <w:rFonts w:ascii="Arial" w:eastAsia="Times New Roman" w:hAnsi="Arial" w:cs="Arial"/>
          <w:b/>
          <w:bCs/>
          <w:i/>
          <w:iCs/>
          <w:color w:val="000000"/>
          <w:kern w:val="0"/>
          <w:sz w:val="28"/>
          <w:szCs w:val="28"/>
          <w14:ligatures w14:val="none"/>
        </w:rPr>
        <w:t>).</w:t>
      </w:r>
    </w:p>
    <w:p w14:paraId="2F72C7F4" w14:textId="77777777" w:rsidR="001D57AF" w:rsidRDefault="001D57AF" w:rsidP="004716AE">
      <w:pPr>
        <w:spacing w:after="0" w:line="480" w:lineRule="auto"/>
        <w:jc w:val="both"/>
        <w:rPr>
          <w:rFonts w:ascii="Arial" w:eastAsia="Times New Roman" w:hAnsi="Arial" w:cs="Arial"/>
          <w:b/>
          <w:bCs/>
          <w:i/>
          <w:iCs/>
          <w:color w:val="000000"/>
          <w:kern w:val="0"/>
          <w:sz w:val="28"/>
          <w:szCs w:val="28"/>
          <w14:ligatures w14:val="none"/>
        </w:rPr>
      </w:pPr>
    </w:p>
    <w:p w14:paraId="07C2D513" w14:textId="0D8B5721" w:rsidR="00DE19BD" w:rsidRDefault="00DE19BD" w:rsidP="004716AE">
      <w:pPr>
        <w:spacing w:after="0" w:line="480" w:lineRule="auto"/>
        <w:jc w:val="both"/>
        <w:rPr>
          <w:rFonts w:ascii="Arial" w:eastAsia="Times New Roman" w:hAnsi="Arial" w:cs="Arial"/>
          <w:color w:val="000000"/>
          <w:kern w:val="0"/>
          <w:sz w:val="28"/>
          <w:szCs w:val="28"/>
          <w14:ligatures w14:val="none"/>
        </w:rPr>
      </w:pPr>
      <w:r w:rsidRPr="00DE19BD">
        <w:rPr>
          <w:rFonts w:ascii="Arial" w:eastAsia="Times New Roman" w:hAnsi="Arial" w:cs="Arial"/>
          <w:color w:val="000000"/>
          <w:kern w:val="0"/>
          <w:sz w:val="28"/>
          <w:szCs w:val="28"/>
          <w14:ligatures w14:val="none"/>
        </w:rPr>
        <w:t xml:space="preserve">Στη </w:t>
      </w:r>
      <w:proofErr w:type="spellStart"/>
      <w:r>
        <w:rPr>
          <w:rFonts w:ascii="Arial" w:eastAsia="Times New Roman" w:hAnsi="Arial" w:cs="Arial"/>
          <w:b/>
          <w:bCs/>
          <w:i/>
          <w:iCs/>
          <w:color w:val="000000"/>
          <w:kern w:val="0"/>
          <w:sz w:val="28"/>
          <w:szCs w:val="28"/>
          <w14:ligatures w14:val="none"/>
        </w:rPr>
        <w:t>Γρουτίδη</w:t>
      </w:r>
      <w:proofErr w:type="spellEnd"/>
      <w:r>
        <w:rPr>
          <w:rFonts w:ascii="Arial" w:eastAsia="Times New Roman" w:hAnsi="Arial" w:cs="Arial"/>
          <w:b/>
          <w:bCs/>
          <w:i/>
          <w:iCs/>
          <w:color w:val="000000"/>
          <w:kern w:val="0"/>
          <w:sz w:val="28"/>
          <w:szCs w:val="28"/>
          <w14:ligatures w14:val="none"/>
        </w:rPr>
        <w:t xml:space="preserve"> ν. Δημοκρατίας Α.Ε. 95/13, 26.11.2019</w:t>
      </w:r>
      <w:r w:rsidR="006955F6">
        <w:rPr>
          <w:rFonts w:ascii="Arial" w:eastAsia="Times New Roman" w:hAnsi="Arial" w:cs="Arial"/>
          <w:b/>
          <w:bCs/>
          <w:i/>
          <w:iCs/>
          <w:color w:val="000000"/>
          <w:kern w:val="0"/>
          <w:sz w:val="28"/>
          <w:szCs w:val="28"/>
          <w14:ligatures w14:val="none"/>
        </w:rPr>
        <w:t>,</w:t>
      </w:r>
      <w:r>
        <w:rPr>
          <w:rFonts w:ascii="Arial" w:eastAsia="Times New Roman" w:hAnsi="Arial" w:cs="Arial"/>
          <w:b/>
          <w:bCs/>
          <w:i/>
          <w:iCs/>
          <w:color w:val="000000"/>
          <w:kern w:val="0"/>
          <w:sz w:val="28"/>
          <w:szCs w:val="28"/>
          <w14:ligatures w14:val="none"/>
        </w:rPr>
        <w:t xml:space="preserve"> </w:t>
      </w:r>
      <w:r>
        <w:rPr>
          <w:rFonts w:ascii="Arial" w:eastAsia="Times New Roman" w:hAnsi="Arial" w:cs="Arial"/>
          <w:color w:val="000000"/>
          <w:kern w:val="0"/>
          <w:sz w:val="28"/>
          <w:szCs w:val="28"/>
          <w14:ligatures w14:val="none"/>
        </w:rPr>
        <w:t>αναφέρθηκαν τα εξής σχετικά:</w:t>
      </w:r>
    </w:p>
    <w:p w14:paraId="607C3508" w14:textId="6C588F1C" w:rsidR="00183891" w:rsidRPr="00183891" w:rsidRDefault="00183891" w:rsidP="00183891">
      <w:pPr>
        <w:spacing w:after="0" w:line="240" w:lineRule="auto"/>
        <w:ind w:left="567"/>
        <w:jc w:val="both"/>
        <w:rPr>
          <w:rFonts w:ascii="Arial" w:eastAsia="Times New Roman" w:hAnsi="Arial" w:cs="Arial"/>
          <w:color w:val="000000"/>
          <w:kern w:val="0"/>
          <w:sz w:val="28"/>
          <w:szCs w:val="28"/>
          <w14:ligatures w14:val="none"/>
        </w:rPr>
      </w:pPr>
      <w:r w:rsidRPr="00183891">
        <w:rPr>
          <w:rFonts w:ascii="Arial" w:eastAsia="Times New Roman" w:hAnsi="Arial" w:cs="Arial"/>
          <w:color w:val="000000"/>
          <w:kern w:val="0"/>
          <w:sz w:val="28"/>
          <w:szCs w:val="28"/>
          <w14:ligatures w14:val="none"/>
        </w:rPr>
        <w:t xml:space="preserve">«Όπως έχει </w:t>
      </w:r>
      <w:proofErr w:type="spellStart"/>
      <w:r w:rsidRPr="00183891">
        <w:rPr>
          <w:rFonts w:ascii="Arial" w:eastAsia="Times New Roman" w:hAnsi="Arial" w:cs="Arial"/>
          <w:color w:val="000000"/>
          <w:kern w:val="0"/>
          <w:sz w:val="28"/>
          <w:szCs w:val="28"/>
          <w14:ligatures w14:val="none"/>
        </w:rPr>
        <w:t>κατ΄επανάληψη</w:t>
      </w:r>
      <w:proofErr w:type="spellEnd"/>
      <w:r w:rsidRPr="00183891">
        <w:rPr>
          <w:rFonts w:ascii="Arial" w:eastAsia="Times New Roman" w:hAnsi="Arial" w:cs="Arial"/>
          <w:color w:val="000000"/>
          <w:kern w:val="0"/>
          <w:sz w:val="28"/>
          <w:szCs w:val="28"/>
          <w14:ligatures w14:val="none"/>
        </w:rPr>
        <w:t xml:space="preserve"> </w:t>
      </w:r>
      <w:proofErr w:type="spellStart"/>
      <w:r w:rsidRPr="00183891">
        <w:rPr>
          <w:rFonts w:ascii="Arial" w:eastAsia="Times New Roman" w:hAnsi="Arial" w:cs="Arial"/>
          <w:color w:val="000000"/>
          <w:kern w:val="0"/>
          <w:sz w:val="28"/>
          <w:szCs w:val="28"/>
          <w14:ligatures w14:val="none"/>
        </w:rPr>
        <w:t>νομολογηθεί</w:t>
      </w:r>
      <w:proofErr w:type="spellEnd"/>
      <w:r w:rsidRPr="00183891">
        <w:rPr>
          <w:rFonts w:ascii="Arial" w:eastAsia="Times New Roman" w:hAnsi="Arial" w:cs="Arial"/>
          <w:color w:val="000000"/>
          <w:kern w:val="0"/>
          <w:sz w:val="28"/>
          <w:szCs w:val="28"/>
          <w14:ligatures w14:val="none"/>
        </w:rPr>
        <w:t xml:space="preserve"> η εντύπωση που αποκομίζει η ΕΔΥ από την προφορική εξέταση αποτελεί ένα από τα στοιχεία που λαμβάνονται υπόψη κατά τη διαδικασία επιλογής του καταλληλότερου υποψηφίου (αρθρ.34(9) του Ν.1/90) και αποτελεί ανεξάρτητο και αυτοτελές στοιχείο κρίσης. Στην </w:t>
      </w:r>
      <w:proofErr w:type="spellStart"/>
      <w:r w:rsidRPr="00183891">
        <w:rPr>
          <w:rFonts w:ascii="Arial" w:eastAsia="Times New Roman" w:hAnsi="Arial" w:cs="Arial"/>
          <w:b/>
          <w:bCs/>
          <w:i/>
          <w:iCs/>
          <w:color w:val="000000"/>
          <w:kern w:val="0"/>
          <w:sz w:val="28"/>
          <w:szCs w:val="28"/>
          <w14:ligatures w14:val="none"/>
        </w:rPr>
        <w:t>Παπασάββα</w:t>
      </w:r>
      <w:proofErr w:type="spellEnd"/>
      <w:r w:rsidRPr="00183891">
        <w:rPr>
          <w:rFonts w:ascii="Arial" w:eastAsia="Times New Roman" w:hAnsi="Arial" w:cs="Arial"/>
          <w:b/>
          <w:bCs/>
          <w:i/>
          <w:iCs/>
          <w:color w:val="000000"/>
          <w:kern w:val="0"/>
          <w:sz w:val="28"/>
          <w:szCs w:val="28"/>
          <w14:ligatures w14:val="none"/>
        </w:rPr>
        <w:t xml:space="preserve"> ν. </w:t>
      </w:r>
      <w:proofErr w:type="spellStart"/>
      <w:r w:rsidRPr="00183891">
        <w:rPr>
          <w:rFonts w:ascii="Arial" w:eastAsia="Times New Roman" w:hAnsi="Arial" w:cs="Arial"/>
          <w:b/>
          <w:bCs/>
          <w:i/>
          <w:iCs/>
          <w:color w:val="000000"/>
          <w:kern w:val="0"/>
          <w:sz w:val="28"/>
          <w:szCs w:val="28"/>
          <w14:ligatures w14:val="none"/>
        </w:rPr>
        <w:t>Κούλουμου</w:t>
      </w:r>
      <w:proofErr w:type="spellEnd"/>
      <w:r w:rsidRPr="00183891">
        <w:rPr>
          <w:rFonts w:ascii="Arial" w:eastAsia="Times New Roman" w:hAnsi="Arial" w:cs="Arial"/>
          <w:b/>
          <w:bCs/>
          <w:i/>
          <w:iCs/>
          <w:color w:val="000000"/>
          <w:kern w:val="0"/>
          <w:sz w:val="28"/>
          <w:szCs w:val="28"/>
          <w14:ligatures w14:val="none"/>
        </w:rPr>
        <w:t xml:space="preserve"> κ.ά. (2005)3 ΑΑΔ 235, 249 </w:t>
      </w:r>
      <w:r w:rsidRPr="00183891">
        <w:rPr>
          <w:rFonts w:ascii="Arial" w:eastAsia="Times New Roman" w:hAnsi="Arial" w:cs="Arial"/>
          <w:color w:val="000000"/>
          <w:kern w:val="0"/>
          <w:sz w:val="28"/>
          <w:szCs w:val="28"/>
          <w14:ligatures w14:val="none"/>
        </w:rPr>
        <w:t>λέχθηκαν τα εξής</w:t>
      </w:r>
      <w:r w:rsidRPr="00183891">
        <w:rPr>
          <w:rFonts w:ascii="Arial" w:eastAsia="Times New Roman" w:hAnsi="Arial" w:cs="Arial"/>
          <w:b/>
          <w:bCs/>
          <w:i/>
          <w:iCs/>
          <w:color w:val="000000"/>
          <w:kern w:val="0"/>
          <w:sz w:val="28"/>
          <w:szCs w:val="28"/>
          <w14:ligatures w14:val="none"/>
        </w:rPr>
        <w:t>:</w:t>
      </w:r>
    </w:p>
    <w:p w14:paraId="180B6C18" w14:textId="77777777" w:rsidR="00183891" w:rsidRPr="00183891" w:rsidRDefault="00183891" w:rsidP="00183891">
      <w:pPr>
        <w:spacing w:after="0" w:line="240" w:lineRule="auto"/>
        <w:ind w:left="567"/>
        <w:jc w:val="both"/>
        <w:rPr>
          <w:rFonts w:ascii="Arial" w:eastAsia="Times New Roman" w:hAnsi="Arial" w:cs="Arial"/>
          <w:color w:val="000000"/>
          <w:kern w:val="0"/>
          <w:sz w:val="28"/>
          <w:szCs w:val="28"/>
          <w14:ligatures w14:val="none"/>
        </w:rPr>
      </w:pPr>
      <w:r w:rsidRPr="00183891">
        <w:rPr>
          <w:rFonts w:ascii="Arial" w:eastAsia="Times New Roman" w:hAnsi="Arial" w:cs="Arial"/>
          <w:b/>
          <w:bCs/>
          <w:i/>
          <w:iCs/>
          <w:color w:val="000000"/>
          <w:kern w:val="0"/>
          <w:sz w:val="28"/>
          <w:szCs w:val="28"/>
          <w:lang w:val="en-GB"/>
          <w14:ligatures w14:val="none"/>
        </w:rPr>
        <w:t> </w:t>
      </w:r>
    </w:p>
    <w:p w14:paraId="093E95AF" w14:textId="77777777" w:rsidR="00183891" w:rsidRPr="00183891" w:rsidRDefault="00183891" w:rsidP="00183891">
      <w:pPr>
        <w:spacing w:after="0" w:line="240" w:lineRule="auto"/>
        <w:ind w:left="567"/>
        <w:jc w:val="both"/>
        <w:rPr>
          <w:rFonts w:ascii="Arial" w:eastAsia="Times New Roman" w:hAnsi="Arial" w:cs="Arial"/>
          <w:color w:val="000000"/>
          <w:kern w:val="0"/>
          <w:sz w:val="28"/>
          <w:szCs w:val="28"/>
          <w14:ligatures w14:val="none"/>
        </w:rPr>
      </w:pPr>
      <w:r w:rsidRPr="00183891">
        <w:rPr>
          <w:rFonts w:ascii="Arial" w:eastAsia="Times New Roman" w:hAnsi="Arial" w:cs="Arial"/>
          <w:i/>
          <w:iCs/>
          <w:color w:val="000000"/>
          <w:kern w:val="0"/>
          <w:sz w:val="28"/>
          <w:szCs w:val="28"/>
          <w14:ligatures w14:val="none"/>
        </w:rPr>
        <w:t xml:space="preserve">«Η εντύπωση που αποκόμισε η Ε.Δ.Υ. από την προφορική εξέταση αποτελεί ένα από τα στοιχεία που λαμβάνονται υπόψη κατά τη </w:t>
      </w:r>
      <w:r w:rsidRPr="00183891">
        <w:rPr>
          <w:rFonts w:ascii="Arial" w:eastAsia="Times New Roman" w:hAnsi="Arial" w:cs="Arial"/>
          <w:i/>
          <w:iCs/>
          <w:color w:val="000000"/>
          <w:kern w:val="0"/>
          <w:sz w:val="28"/>
          <w:szCs w:val="28"/>
          <w14:ligatures w14:val="none"/>
        </w:rPr>
        <w:lastRenderedPageBreak/>
        <w:t xml:space="preserve">διαδικασία επιλογής του πιο κατάλληλου υποψήφιου (βλ. άρθρο 34(9) του Ν. 1/90). Εφόσον η απόδοση των υποψηφίων κατά την προφορική εξέταση αποτελεί ανεξάρτητο και αυτοτελές στοιχείο κρίσης, δεν πρέπει να συμπλέκεται με τα ακαδημαϊκά προσόντα τους, την πείρα, ή τη διαχρονικά αξιολογημένη στις υπηρεσιακές εκθέσεις επαγγελματική κατάρτισή τους. Η προφορική εξέταση προσφέρει μια εικόνα για την προσωπικότητα και τις ικανότητες των υποψηφίων, παρέχοντας την ευχέρεια μιας καλύτερης εκτίμησης της αξίας και των προσόντων τους και στην παρούσα περίπτωση η αιτιολογία που έχει προβληθεί από την Ε.Δ.Υ. για την απόδοση της </w:t>
      </w:r>
      <w:proofErr w:type="spellStart"/>
      <w:r w:rsidRPr="00183891">
        <w:rPr>
          <w:rFonts w:ascii="Arial" w:eastAsia="Times New Roman" w:hAnsi="Arial" w:cs="Arial"/>
          <w:i/>
          <w:iCs/>
          <w:color w:val="000000"/>
          <w:kern w:val="0"/>
          <w:sz w:val="28"/>
          <w:szCs w:val="28"/>
          <w14:ligatures w14:val="none"/>
        </w:rPr>
        <w:t>εφεσείουσας</w:t>
      </w:r>
      <w:proofErr w:type="spellEnd"/>
      <w:r w:rsidRPr="00183891">
        <w:rPr>
          <w:rFonts w:ascii="Arial" w:eastAsia="Times New Roman" w:hAnsi="Arial" w:cs="Arial"/>
          <w:i/>
          <w:iCs/>
          <w:color w:val="000000"/>
          <w:kern w:val="0"/>
          <w:sz w:val="28"/>
          <w:szCs w:val="28"/>
          <w14:ligatures w14:val="none"/>
        </w:rPr>
        <w:t xml:space="preserve"> και της εφεσίβλητης εξηγούν επαρκώς γιατί η εφεσίβλητη υστέρησε έναντι της </w:t>
      </w:r>
      <w:proofErr w:type="spellStart"/>
      <w:r w:rsidRPr="00183891">
        <w:rPr>
          <w:rFonts w:ascii="Arial" w:eastAsia="Times New Roman" w:hAnsi="Arial" w:cs="Arial"/>
          <w:i/>
          <w:iCs/>
          <w:color w:val="000000"/>
          <w:kern w:val="0"/>
          <w:sz w:val="28"/>
          <w:szCs w:val="28"/>
          <w14:ligatures w14:val="none"/>
        </w:rPr>
        <w:t>εφεσείουσας</w:t>
      </w:r>
      <w:proofErr w:type="spellEnd"/>
      <w:r w:rsidRPr="00183891">
        <w:rPr>
          <w:rFonts w:ascii="Arial" w:eastAsia="Times New Roman" w:hAnsi="Arial" w:cs="Arial"/>
          <w:i/>
          <w:iCs/>
          <w:color w:val="000000"/>
          <w:kern w:val="0"/>
          <w:sz w:val="28"/>
          <w:szCs w:val="28"/>
          <w14:ligatures w14:val="none"/>
        </w:rPr>
        <w:t>».</w:t>
      </w:r>
    </w:p>
    <w:p w14:paraId="4101208F" w14:textId="77777777" w:rsidR="00183891" w:rsidRPr="00183891" w:rsidRDefault="00183891" w:rsidP="00183891">
      <w:pPr>
        <w:spacing w:after="0" w:line="240" w:lineRule="auto"/>
        <w:ind w:left="567"/>
        <w:jc w:val="both"/>
        <w:rPr>
          <w:rFonts w:ascii="Arial" w:eastAsia="Times New Roman" w:hAnsi="Arial" w:cs="Arial"/>
          <w:color w:val="000000"/>
          <w:kern w:val="0"/>
          <w:sz w:val="28"/>
          <w:szCs w:val="28"/>
          <w14:ligatures w14:val="none"/>
        </w:rPr>
      </w:pPr>
      <w:r w:rsidRPr="00183891">
        <w:rPr>
          <w:rFonts w:ascii="Arial" w:eastAsia="Times New Roman" w:hAnsi="Arial" w:cs="Arial"/>
          <w:i/>
          <w:iCs/>
          <w:color w:val="000000"/>
          <w:kern w:val="0"/>
          <w:sz w:val="28"/>
          <w:szCs w:val="28"/>
          <w14:ligatures w14:val="none"/>
        </w:rPr>
        <w:t> </w:t>
      </w:r>
    </w:p>
    <w:p w14:paraId="634ADA73" w14:textId="77777777" w:rsidR="00183891" w:rsidRPr="00183891" w:rsidRDefault="00183891" w:rsidP="00183891">
      <w:pPr>
        <w:spacing w:after="0" w:line="240" w:lineRule="auto"/>
        <w:ind w:left="567"/>
        <w:jc w:val="both"/>
        <w:rPr>
          <w:rFonts w:ascii="Arial" w:eastAsia="Times New Roman" w:hAnsi="Arial" w:cs="Arial"/>
          <w:color w:val="000000"/>
          <w:kern w:val="0"/>
          <w:sz w:val="28"/>
          <w:szCs w:val="28"/>
          <w14:ligatures w14:val="none"/>
        </w:rPr>
      </w:pPr>
      <w:r w:rsidRPr="00183891">
        <w:rPr>
          <w:rFonts w:ascii="Arial" w:eastAsia="Times New Roman" w:hAnsi="Arial" w:cs="Arial"/>
          <w:color w:val="000000"/>
          <w:kern w:val="0"/>
          <w:sz w:val="28"/>
          <w:szCs w:val="28"/>
          <w14:ligatures w14:val="none"/>
        </w:rPr>
        <w:t xml:space="preserve">Επιπρόσθετα, όπως έχει </w:t>
      </w:r>
      <w:proofErr w:type="spellStart"/>
      <w:r w:rsidRPr="00183891">
        <w:rPr>
          <w:rFonts w:ascii="Arial" w:eastAsia="Times New Roman" w:hAnsi="Arial" w:cs="Arial"/>
          <w:color w:val="000000"/>
          <w:kern w:val="0"/>
          <w:sz w:val="28"/>
          <w:szCs w:val="28"/>
          <w14:ligatures w14:val="none"/>
        </w:rPr>
        <w:t>νομολογηθεί</w:t>
      </w:r>
      <w:proofErr w:type="spellEnd"/>
      <w:r w:rsidRPr="00183891">
        <w:rPr>
          <w:rFonts w:ascii="Arial" w:eastAsia="Times New Roman" w:hAnsi="Arial" w:cs="Arial"/>
          <w:color w:val="000000"/>
          <w:kern w:val="0"/>
          <w:sz w:val="28"/>
          <w:szCs w:val="28"/>
          <w14:ligatures w14:val="none"/>
        </w:rPr>
        <w:t>, για θέσεις υψηλά στην ιεραρχία, όπως η παρούσα θέση, το αρμόδιο όργανο μπορεί να δώσει ιδιαίτερα μεγάλη βαρύτητα στην προφορική εξέταση. (Βλ. </w:t>
      </w:r>
      <w:r w:rsidRPr="00183891">
        <w:rPr>
          <w:rFonts w:ascii="Arial" w:eastAsia="Times New Roman" w:hAnsi="Arial" w:cs="Arial"/>
          <w:b/>
          <w:bCs/>
          <w:i/>
          <w:iCs/>
          <w:color w:val="000000"/>
          <w:kern w:val="0"/>
          <w:sz w:val="28"/>
          <w:szCs w:val="28"/>
          <w14:ligatures w14:val="none"/>
        </w:rPr>
        <w:t>Δημοκρατία κ.ά. ν. Βασιλειάδη κ.ά. (Αρ.2) (2006)3 ΑΑΔ525, 529):</w:t>
      </w:r>
    </w:p>
    <w:p w14:paraId="49AB5913" w14:textId="77777777" w:rsidR="00183891" w:rsidRPr="00183891" w:rsidRDefault="00183891" w:rsidP="00183891">
      <w:pPr>
        <w:spacing w:after="0" w:line="240" w:lineRule="auto"/>
        <w:ind w:left="567"/>
        <w:jc w:val="both"/>
        <w:rPr>
          <w:rFonts w:ascii="Arial" w:eastAsia="Times New Roman" w:hAnsi="Arial" w:cs="Arial"/>
          <w:color w:val="000000"/>
          <w:kern w:val="0"/>
          <w:sz w:val="28"/>
          <w:szCs w:val="28"/>
          <w14:ligatures w14:val="none"/>
        </w:rPr>
      </w:pPr>
      <w:r w:rsidRPr="00183891">
        <w:rPr>
          <w:rFonts w:ascii="Arial" w:eastAsia="Times New Roman" w:hAnsi="Arial" w:cs="Arial"/>
          <w:i/>
          <w:iCs/>
          <w:color w:val="000000"/>
          <w:kern w:val="0"/>
          <w:sz w:val="28"/>
          <w:szCs w:val="28"/>
          <w14:ligatures w14:val="none"/>
        </w:rPr>
        <w:t xml:space="preserve">«Η επίδικη θέση ήταν θέση ψηλά στην ιεραρχία και σύμφωνα με τη νομολογία το αρμόδιο όργανο έχει διακριτική ευχέρεια όπως δώσει ιδιαίτερα μεγάλη βαρύτητα στην προφορική εξέταση. Εδώ ο </w:t>
      </w:r>
      <w:proofErr w:type="spellStart"/>
      <w:r w:rsidRPr="00183891">
        <w:rPr>
          <w:rFonts w:ascii="Arial" w:eastAsia="Times New Roman" w:hAnsi="Arial" w:cs="Arial"/>
          <w:i/>
          <w:iCs/>
          <w:color w:val="000000"/>
          <w:kern w:val="0"/>
          <w:sz w:val="28"/>
          <w:szCs w:val="28"/>
          <w14:ligatures w14:val="none"/>
        </w:rPr>
        <w:t>αιτητής</w:t>
      </w:r>
      <w:proofErr w:type="spellEnd"/>
      <w:r w:rsidRPr="00183891">
        <w:rPr>
          <w:rFonts w:ascii="Arial" w:eastAsia="Times New Roman" w:hAnsi="Arial" w:cs="Arial"/>
          <w:i/>
          <w:iCs/>
          <w:color w:val="000000"/>
          <w:kern w:val="0"/>
          <w:sz w:val="28"/>
          <w:szCs w:val="28"/>
          <w14:ligatures w14:val="none"/>
        </w:rPr>
        <w:t xml:space="preserve"> </w:t>
      </w:r>
      <w:proofErr w:type="spellStart"/>
      <w:r w:rsidRPr="00183891">
        <w:rPr>
          <w:rFonts w:ascii="Arial" w:eastAsia="Times New Roman" w:hAnsi="Arial" w:cs="Arial"/>
          <w:i/>
          <w:iCs/>
          <w:color w:val="000000"/>
          <w:kern w:val="0"/>
          <w:sz w:val="28"/>
          <w:szCs w:val="28"/>
          <w14:ligatures w14:val="none"/>
        </w:rPr>
        <w:t>αρ</w:t>
      </w:r>
      <w:proofErr w:type="spellEnd"/>
      <w:r w:rsidRPr="00183891">
        <w:rPr>
          <w:rFonts w:ascii="Arial" w:eastAsia="Times New Roman" w:hAnsi="Arial" w:cs="Arial"/>
          <w:i/>
          <w:iCs/>
          <w:color w:val="000000"/>
          <w:kern w:val="0"/>
          <w:sz w:val="28"/>
          <w:szCs w:val="28"/>
          <w14:ligatures w14:val="none"/>
        </w:rPr>
        <w:t xml:space="preserve">. 4 κρίθηκε πολύ κατώτερος από τη </w:t>
      </w:r>
      <w:proofErr w:type="spellStart"/>
      <w:r w:rsidRPr="00183891">
        <w:rPr>
          <w:rFonts w:ascii="Arial" w:eastAsia="Times New Roman" w:hAnsi="Arial" w:cs="Arial"/>
          <w:i/>
          <w:iCs/>
          <w:color w:val="000000"/>
          <w:kern w:val="0"/>
          <w:sz w:val="28"/>
          <w:szCs w:val="28"/>
          <w14:ligatures w14:val="none"/>
        </w:rPr>
        <w:t>συστηθείσα</w:t>
      </w:r>
      <w:proofErr w:type="spellEnd"/>
      <w:r w:rsidRPr="00183891">
        <w:rPr>
          <w:rFonts w:ascii="Arial" w:eastAsia="Times New Roman" w:hAnsi="Arial" w:cs="Arial"/>
          <w:i/>
          <w:iCs/>
          <w:color w:val="000000"/>
          <w:kern w:val="0"/>
          <w:sz w:val="28"/>
          <w:szCs w:val="28"/>
          <w14:ligatures w14:val="none"/>
        </w:rPr>
        <w:t>. Η Ε.Δ.Υ. δεν έχει παραβιάσει οποιαδήποτε νομοθετική πρόνοια. Επομένως ο λόγος αυτός απορρίπτεται».</w:t>
      </w:r>
    </w:p>
    <w:p w14:paraId="5D151DE8" w14:textId="24ABF7D7" w:rsidR="004716AE" w:rsidRPr="00AA22EF" w:rsidRDefault="00183891" w:rsidP="00183891">
      <w:pPr>
        <w:spacing w:after="0" w:line="240" w:lineRule="auto"/>
        <w:jc w:val="both"/>
        <w:rPr>
          <w:rFonts w:ascii="Arial" w:eastAsia="Times New Roman" w:hAnsi="Arial" w:cs="Arial"/>
          <w:color w:val="000000"/>
          <w:kern w:val="0"/>
          <w:sz w:val="28"/>
          <w:szCs w:val="28"/>
          <w14:ligatures w14:val="none"/>
        </w:rPr>
      </w:pPr>
      <w:r w:rsidRPr="00183891">
        <w:rPr>
          <w:rFonts w:ascii="Times New Roman" w:eastAsia="Times New Roman" w:hAnsi="Times New Roman" w:cs="Times New Roman"/>
          <w:color w:val="000000"/>
          <w:kern w:val="0"/>
          <w:sz w:val="27"/>
          <w:szCs w:val="27"/>
          <w14:ligatures w14:val="none"/>
        </w:rPr>
        <w:t> </w:t>
      </w:r>
    </w:p>
    <w:p w14:paraId="31F24E8E" w14:textId="77777777" w:rsidR="00183891" w:rsidRDefault="00183891" w:rsidP="00D755CF">
      <w:pPr>
        <w:spacing w:after="0" w:line="480" w:lineRule="auto"/>
        <w:jc w:val="both"/>
        <w:rPr>
          <w:rFonts w:ascii="Arial" w:hAnsi="Arial" w:cs="Arial"/>
          <w:kern w:val="0"/>
          <w:sz w:val="28"/>
          <w:szCs w:val="28"/>
          <w14:ligatures w14:val="none"/>
        </w:rPr>
      </w:pPr>
    </w:p>
    <w:p w14:paraId="0AD66602" w14:textId="690FC7C5" w:rsidR="00330DDC" w:rsidRDefault="004716AE"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Όπως έχει υποδειχθεί στη </w:t>
      </w:r>
      <w:proofErr w:type="spellStart"/>
      <w:r>
        <w:rPr>
          <w:rFonts w:ascii="Arial" w:hAnsi="Arial" w:cs="Arial"/>
          <w:b/>
          <w:bCs/>
          <w:i/>
          <w:iCs/>
          <w:kern w:val="0"/>
          <w:sz w:val="28"/>
          <w:szCs w:val="28"/>
          <w14:ligatures w14:val="none"/>
        </w:rPr>
        <w:t>Γιωργούδη</w:t>
      </w:r>
      <w:proofErr w:type="spellEnd"/>
      <w:r>
        <w:rPr>
          <w:rFonts w:ascii="Arial" w:hAnsi="Arial" w:cs="Arial"/>
          <w:b/>
          <w:bCs/>
          <w:i/>
          <w:iCs/>
          <w:kern w:val="0"/>
          <w:sz w:val="28"/>
          <w:szCs w:val="28"/>
          <w14:ligatures w14:val="none"/>
        </w:rPr>
        <w:t xml:space="preserve"> ν. Δημοκρατίας (2009)3 Α.Α.Δ. 116, </w:t>
      </w:r>
      <w:r>
        <w:rPr>
          <w:rFonts w:ascii="Arial" w:hAnsi="Arial" w:cs="Arial"/>
          <w:kern w:val="0"/>
          <w:sz w:val="28"/>
          <w:szCs w:val="28"/>
          <w14:ligatures w14:val="none"/>
        </w:rPr>
        <w:t xml:space="preserve">το σύστημα αξιολόγησης πρέπει </w:t>
      </w:r>
      <w:r w:rsidR="00154722">
        <w:rPr>
          <w:rFonts w:ascii="Arial" w:hAnsi="Arial" w:cs="Arial"/>
          <w:kern w:val="0"/>
          <w:sz w:val="28"/>
          <w:szCs w:val="28"/>
          <w14:ligatures w14:val="none"/>
        </w:rPr>
        <w:t xml:space="preserve">ακριβώς </w:t>
      </w:r>
      <w:r>
        <w:rPr>
          <w:rFonts w:ascii="Arial" w:hAnsi="Arial" w:cs="Arial"/>
          <w:kern w:val="0"/>
          <w:sz w:val="28"/>
          <w:szCs w:val="28"/>
          <w14:ligatures w14:val="none"/>
        </w:rPr>
        <w:t>να στοχεύει στην ανάδειξη του καταλληλότερου υποψηφίου, με μόνη δέσμευση να εξυπηρετείται η αξιοκρατία και το δημόσιο συμφέρον.</w:t>
      </w:r>
    </w:p>
    <w:p w14:paraId="17AF5099" w14:textId="77777777" w:rsidR="004716AE" w:rsidRDefault="004716AE" w:rsidP="00D755CF">
      <w:pPr>
        <w:spacing w:after="0" w:line="480" w:lineRule="auto"/>
        <w:jc w:val="both"/>
        <w:rPr>
          <w:rFonts w:ascii="Arial" w:hAnsi="Arial" w:cs="Arial"/>
          <w:kern w:val="0"/>
          <w:sz w:val="28"/>
          <w:szCs w:val="28"/>
          <w14:ligatures w14:val="none"/>
        </w:rPr>
      </w:pPr>
    </w:p>
    <w:p w14:paraId="76CD676E" w14:textId="7A8FB50F" w:rsidR="004716AE" w:rsidRDefault="004716AE"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Εξετάζοντας ειδικά τα θέματα στις υπηρεσιακές εκθέσεις</w:t>
      </w:r>
      <w:r w:rsidR="00183891">
        <w:rPr>
          <w:rFonts w:ascii="Arial" w:hAnsi="Arial" w:cs="Arial"/>
          <w:kern w:val="0"/>
          <w:sz w:val="28"/>
          <w:szCs w:val="28"/>
          <w14:ligatures w14:val="none"/>
        </w:rPr>
        <w:t>,</w:t>
      </w:r>
      <w:r>
        <w:rPr>
          <w:rFonts w:ascii="Arial" w:hAnsi="Arial" w:cs="Arial"/>
          <w:kern w:val="0"/>
          <w:sz w:val="28"/>
          <w:szCs w:val="28"/>
          <w14:ligatures w14:val="none"/>
        </w:rPr>
        <w:t xml:space="preserve"> το Ε.Μ. και ο Εφεσείων ισοδυναμούν, στα προσόντα το Ε.Μ. διαθέτει </w:t>
      </w:r>
      <w:r w:rsidR="00154722">
        <w:rPr>
          <w:rFonts w:ascii="Arial" w:hAnsi="Arial" w:cs="Arial"/>
          <w:kern w:val="0"/>
          <w:sz w:val="28"/>
          <w:szCs w:val="28"/>
          <w14:ligatures w14:val="none"/>
        </w:rPr>
        <w:t>ε</w:t>
      </w:r>
      <w:r>
        <w:rPr>
          <w:rFonts w:ascii="Arial" w:hAnsi="Arial" w:cs="Arial"/>
          <w:kern w:val="0"/>
          <w:sz w:val="28"/>
          <w:szCs w:val="28"/>
          <w14:ligatures w14:val="none"/>
        </w:rPr>
        <w:t>γγραφ</w:t>
      </w:r>
      <w:r w:rsidR="00154722">
        <w:rPr>
          <w:rFonts w:ascii="Arial" w:hAnsi="Arial" w:cs="Arial"/>
          <w:kern w:val="0"/>
          <w:sz w:val="28"/>
          <w:szCs w:val="28"/>
          <w14:ligatures w14:val="none"/>
        </w:rPr>
        <w:t>ή</w:t>
      </w:r>
      <w:r>
        <w:rPr>
          <w:rFonts w:ascii="Arial" w:hAnsi="Arial" w:cs="Arial"/>
          <w:kern w:val="0"/>
          <w:sz w:val="28"/>
          <w:szCs w:val="28"/>
          <w14:ligatures w14:val="none"/>
        </w:rPr>
        <w:t xml:space="preserve"> </w:t>
      </w:r>
      <w:r w:rsidR="00154722">
        <w:rPr>
          <w:rFonts w:ascii="Arial" w:hAnsi="Arial" w:cs="Arial"/>
          <w:kern w:val="0"/>
          <w:sz w:val="28"/>
          <w:szCs w:val="28"/>
          <w14:ligatures w14:val="none"/>
        </w:rPr>
        <w:t xml:space="preserve">για </w:t>
      </w:r>
      <w:r>
        <w:rPr>
          <w:rFonts w:ascii="Arial" w:hAnsi="Arial" w:cs="Arial"/>
          <w:kern w:val="0"/>
          <w:sz w:val="28"/>
          <w:szCs w:val="28"/>
          <w14:ligatures w14:val="none"/>
        </w:rPr>
        <w:lastRenderedPageBreak/>
        <w:t>άσκηση δικηγορίας σε συναφή θέματα</w:t>
      </w:r>
      <w:r w:rsidR="00676BAB">
        <w:rPr>
          <w:rFonts w:ascii="Arial" w:hAnsi="Arial" w:cs="Arial"/>
          <w:kern w:val="0"/>
          <w:sz w:val="28"/>
          <w:szCs w:val="28"/>
          <w14:ligatures w14:val="none"/>
        </w:rPr>
        <w:t xml:space="preserve">, </w:t>
      </w:r>
      <w:r w:rsidR="006F2D7D">
        <w:rPr>
          <w:rFonts w:ascii="Arial" w:hAnsi="Arial" w:cs="Arial"/>
          <w:kern w:val="0"/>
          <w:sz w:val="28"/>
          <w:szCs w:val="28"/>
          <w14:ligatures w14:val="none"/>
        </w:rPr>
        <w:t>συγγραφικό έργο</w:t>
      </w:r>
      <w:r w:rsidR="00E454D6">
        <w:rPr>
          <w:rStyle w:val="FootnoteReference"/>
          <w:rFonts w:ascii="Arial" w:hAnsi="Arial" w:cs="Arial"/>
          <w:kern w:val="0"/>
          <w:sz w:val="28"/>
          <w:szCs w:val="28"/>
          <w14:ligatures w14:val="none"/>
        </w:rPr>
        <w:footnoteReference w:id="1"/>
      </w:r>
      <w:r w:rsidR="00E454D6">
        <w:rPr>
          <w:rFonts w:ascii="Arial" w:hAnsi="Arial" w:cs="Arial"/>
          <w:kern w:val="0"/>
          <w:sz w:val="28"/>
          <w:szCs w:val="28"/>
          <w14:ligatures w14:val="none"/>
        </w:rPr>
        <w:t>, άμεσα σχετικό με τα καθήκοντα της θέσης, όπως κρίθηκε και από την ΕΔΥ</w:t>
      </w:r>
      <w:r w:rsidR="00282B9A">
        <w:rPr>
          <w:rFonts w:ascii="Arial" w:hAnsi="Arial" w:cs="Arial"/>
          <w:kern w:val="0"/>
          <w:sz w:val="28"/>
          <w:szCs w:val="28"/>
          <w14:ligatures w14:val="none"/>
        </w:rPr>
        <w:t>,</w:t>
      </w:r>
      <w:r w:rsidR="006F2D7D">
        <w:rPr>
          <w:rFonts w:ascii="Arial" w:hAnsi="Arial" w:cs="Arial"/>
          <w:kern w:val="0"/>
          <w:sz w:val="28"/>
          <w:szCs w:val="28"/>
          <w14:ligatures w14:val="none"/>
        </w:rPr>
        <w:t xml:space="preserve"> </w:t>
      </w:r>
      <w:r w:rsidR="00676BAB">
        <w:rPr>
          <w:rFonts w:ascii="Arial" w:hAnsi="Arial" w:cs="Arial"/>
          <w:kern w:val="0"/>
          <w:sz w:val="28"/>
          <w:szCs w:val="28"/>
          <w14:ligatures w14:val="none"/>
        </w:rPr>
        <w:t xml:space="preserve">καθώς και </w:t>
      </w:r>
      <w:r w:rsidR="00D753D7">
        <w:rPr>
          <w:rFonts w:ascii="Arial" w:hAnsi="Arial" w:cs="Arial"/>
          <w:kern w:val="0"/>
          <w:sz w:val="28"/>
          <w:szCs w:val="28"/>
          <w14:ligatures w14:val="none"/>
        </w:rPr>
        <w:t>μεταπτυχιακά σεμινάρια</w:t>
      </w:r>
      <w:r w:rsidR="00D753D7">
        <w:rPr>
          <w:rStyle w:val="FootnoteReference"/>
          <w:rFonts w:ascii="Arial" w:hAnsi="Arial" w:cs="Arial"/>
          <w:kern w:val="0"/>
          <w:sz w:val="28"/>
          <w:szCs w:val="28"/>
          <w14:ligatures w14:val="none"/>
        </w:rPr>
        <w:footnoteReference w:id="2"/>
      </w:r>
      <w:r w:rsidR="009347AE">
        <w:rPr>
          <w:rFonts w:ascii="Arial" w:hAnsi="Arial" w:cs="Arial"/>
          <w:kern w:val="0"/>
          <w:sz w:val="28"/>
          <w:szCs w:val="28"/>
          <w14:ligatures w14:val="none"/>
        </w:rPr>
        <w:t>,</w:t>
      </w:r>
      <w:r>
        <w:rPr>
          <w:rFonts w:ascii="Arial" w:hAnsi="Arial" w:cs="Arial"/>
          <w:kern w:val="0"/>
          <w:sz w:val="28"/>
          <w:szCs w:val="28"/>
          <w14:ligatures w14:val="none"/>
        </w:rPr>
        <w:t xml:space="preserve">  ενώ ο Εφεσείων διαθέτει μεταπτυχιακό δίπλωμα του </w:t>
      </w:r>
      <w:r>
        <w:rPr>
          <w:rFonts w:ascii="Arial" w:hAnsi="Arial" w:cs="Arial"/>
          <w:kern w:val="0"/>
          <w:sz w:val="28"/>
          <w:szCs w:val="28"/>
          <w:lang w:val="en-US"/>
          <w14:ligatures w14:val="none"/>
        </w:rPr>
        <w:t>CIIM</w:t>
      </w:r>
      <w:r w:rsidR="00676BAB">
        <w:rPr>
          <w:rFonts w:ascii="Arial" w:hAnsi="Arial" w:cs="Arial"/>
          <w:kern w:val="0"/>
          <w:sz w:val="28"/>
          <w:szCs w:val="28"/>
          <w14:ligatures w14:val="none"/>
        </w:rPr>
        <w:t xml:space="preserve">.  </w:t>
      </w:r>
      <w:r w:rsidR="00E454D6">
        <w:rPr>
          <w:rFonts w:ascii="Arial" w:hAnsi="Arial" w:cs="Arial"/>
          <w:kern w:val="0"/>
          <w:sz w:val="28"/>
          <w:szCs w:val="28"/>
          <w14:ligatures w14:val="none"/>
        </w:rPr>
        <w:t xml:space="preserve"> </w:t>
      </w:r>
      <w:r w:rsidR="00676BAB">
        <w:rPr>
          <w:rFonts w:ascii="Arial" w:hAnsi="Arial" w:cs="Arial"/>
          <w:kern w:val="0"/>
          <w:sz w:val="28"/>
          <w:szCs w:val="28"/>
          <w14:ligatures w14:val="none"/>
        </w:rPr>
        <w:t xml:space="preserve">Αναφορικά </w:t>
      </w:r>
      <w:r w:rsidR="00154722">
        <w:rPr>
          <w:rFonts w:ascii="Arial" w:hAnsi="Arial" w:cs="Arial"/>
          <w:kern w:val="0"/>
          <w:sz w:val="28"/>
          <w:szCs w:val="28"/>
          <w14:ligatures w14:val="none"/>
        </w:rPr>
        <w:t xml:space="preserve">δε </w:t>
      </w:r>
      <w:r w:rsidR="00676BAB">
        <w:rPr>
          <w:rFonts w:ascii="Arial" w:hAnsi="Arial" w:cs="Arial"/>
          <w:kern w:val="0"/>
          <w:sz w:val="28"/>
          <w:szCs w:val="28"/>
          <w14:ligatures w14:val="none"/>
        </w:rPr>
        <w:t xml:space="preserve">με </w:t>
      </w:r>
      <w:r w:rsidR="004236CD">
        <w:rPr>
          <w:rFonts w:ascii="Arial" w:hAnsi="Arial" w:cs="Arial"/>
          <w:kern w:val="0"/>
          <w:sz w:val="28"/>
          <w:szCs w:val="28"/>
          <w14:ligatures w14:val="none"/>
        </w:rPr>
        <w:t xml:space="preserve">την αρχαιότητα ο Εφεσείων </w:t>
      </w:r>
      <w:r w:rsidR="00676BAB">
        <w:rPr>
          <w:rFonts w:ascii="Arial" w:hAnsi="Arial" w:cs="Arial"/>
          <w:kern w:val="0"/>
          <w:sz w:val="28"/>
          <w:szCs w:val="28"/>
          <w14:ligatures w14:val="none"/>
        </w:rPr>
        <w:t xml:space="preserve">ελαφρώς υπερείχε κατά </w:t>
      </w:r>
      <w:r w:rsidR="004236CD">
        <w:rPr>
          <w:rFonts w:ascii="Arial" w:hAnsi="Arial" w:cs="Arial"/>
          <w:kern w:val="0"/>
          <w:sz w:val="28"/>
          <w:szCs w:val="28"/>
          <w14:ligatures w14:val="none"/>
        </w:rPr>
        <w:t>16 μ</w:t>
      </w:r>
      <w:r w:rsidR="00676BAB">
        <w:rPr>
          <w:rFonts w:ascii="Arial" w:hAnsi="Arial" w:cs="Arial"/>
          <w:kern w:val="0"/>
          <w:sz w:val="28"/>
          <w:szCs w:val="28"/>
          <w14:ligatures w14:val="none"/>
        </w:rPr>
        <w:t>ή</w:t>
      </w:r>
      <w:r w:rsidR="004236CD">
        <w:rPr>
          <w:rFonts w:ascii="Arial" w:hAnsi="Arial" w:cs="Arial"/>
          <w:kern w:val="0"/>
          <w:sz w:val="28"/>
          <w:szCs w:val="28"/>
          <w14:ligatures w14:val="none"/>
        </w:rPr>
        <w:t>ν</w:t>
      </w:r>
      <w:r w:rsidR="00676BAB">
        <w:rPr>
          <w:rFonts w:ascii="Arial" w:hAnsi="Arial" w:cs="Arial"/>
          <w:kern w:val="0"/>
          <w:sz w:val="28"/>
          <w:szCs w:val="28"/>
          <w14:ligatures w14:val="none"/>
        </w:rPr>
        <w:t>ες</w:t>
      </w:r>
      <w:r w:rsidR="004236CD">
        <w:rPr>
          <w:rFonts w:ascii="Arial" w:hAnsi="Arial" w:cs="Arial"/>
          <w:kern w:val="0"/>
          <w:sz w:val="28"/>
          <w:szCs w:val="28"/>
          <w14:ligatures w14:val="none"/>
        </w:rPr>
        <w:t xml:space="preserve">, </w:t>
      </w:r>
      <w:r w:rsidR="00676BAB">
        <w:rPr>
          <w:rFonts w:ascii="Arial" w:hAnsi="Arial" w:cs="Arial"/>
          <w:kern w:val="0"/>
          <w:sz w:val="28"/>
          <w:szCs w:val="28"/>
          <w14:ligatures w14:val="none"/>
        </w:rPr>
        <w:t>από το Ε.Μ.   Σ</w:t>
      </w:r>
      <w:r w:rsidR="004236CD">
        <w:rPr>
          <w:rFonts w:ascii="Arial" w:hAnsi="Arial" w:cs="Arial"/>
          <w:kern w:val="0"/>
          <w:sz w:val="28"/>
          <w:szCs w:val="28"/>
          <w14:ligatures w14:val="none"/>
        </w:rPr>
        <w:t xml:space="preserve">την προφορική συνέντευξη </w:t>
      </w:r>
      <w:r w:rsidR="00676BAB">
        <w:rPr>
          <w:rFonts w:ascii="Arial" w:hAnsi="Arial" w:cs="Arial"/>
          <w:kern w:val="0"/>
          <w:sz w:val="28"/>
          <w:szCs w:val="28"/>
          <w14:ligatures w14:val="none"/>
        </w:rPr>
        <w:t xml:space="preserve">δε </w:t>
      </w:r>
      <w:r w:rsidR="004236CD">
        <w:rPr>
          <w:rFonts w:ascii="Arial" w:hAnsi="Arial" w:cs="Arial"/>
          <w:kern w:val="0"/>
          <w:sz w:val="28"/>
          <w:szCs w:val="28"/>
          <w14:ligatures w14:val="none"/>
        </w:rPr>
        <w:t xml:space="preserve">το Ε.Μ. </w:t>
      </w:r>
      <w:r w:rsidR="00676BAB">
        <w:rPr>
          <w:rFonts w:ascii="Arial" w:hAnsi="Arial" w:cs="Arial"/>
          <w:kern w:val="0"/>
          <w:sz w:val="28"/>
          <w:szCs w:val="28"/>
          <w14:ligatures w14:val="none"/>
        </w:rPr>
        <w:t xml:space="preserve"> </w:t>
      </w:r>
      <w:proofErr w:type="spellStart"/>
      <w:r w:rsidR="00676BAB">
        <w:rPr>
          <w:rFonts w:ascii="Arial" w:hAnsi="Arial" w:cs="Arial"/>
          <w:kern w:val="0"/>
          <w:sz w:val="28"/>
          <w:szCs w:val="28"/>
          <w14:ligatures w14:val="none"/>
        </w:rPr>
        <w:t>εκρίθη</w:t>
      </w:r>
      <w:proofErr w:type="spellEnd"/>
      <w:r w:rsidR="00676BAB">
        <w:rPr>
          <w:rFonts w:ascii="Arial" w:hAnsi="Arial" w:cs="Arial"/>
          <w:kern w:val="0"/>
          <w:sz w:val="28"/>
          <w:szCs w:val="28"/>
          <w14:ligatures w14:val="none"/>
        </w:rPr>
        <w:t xml:space="preserve"> «</w:t>
      </w:r>
      <w:r w:rsidR="004236CD">
        <w:rPr>
          <w:rFonts w:ascii="Arial" w:hAnsi="Arial" w:cs="Arial"/>
          <w:kern w:val="0"/>
          <w:sz w:val="28"/>
          <w:szCs w:val="28"/>
          <w14:ligatures w14:val="none"/>
        </w:rPr>
        <w:t>εξαίρετος</w:t>
      </w:r>
      <w:r w:rsidR="00676BAB">
        <w:rPr>
          <w:rFonts w:ascii="Arial" w:hAnsi="Arial" w:cs="Arial"/>
          <w:kern w:val="0"/>
          <w:sz w:val="28"/>
          <w:szCs w:val="28"/>
          <w14:ligatures w14:val="none"/>
        </w:rPr>
        <w:t>»</w:t>
      </w:r>
      <w:r w:rsidR="004236CD">
        <w:rPr>
          <w:rFonts w:ascii="Arial" w:hAnsi="Arial" w:cs="Arial"/>
          <w:kern w:val="0"/>
          <w:sz w:val="28"/>
          <w:szCs w:val="28"/>
          <w14:ligatures w14:val="none"/>
        </w:rPr>
        <w:t xml:space="preserve">, </w:t>
      </w:r>
      <w:r w:rsidR="00676BAB">
        <w:rPr>
          <w:rFonts w:ascii="Arial" w:hAnsi="Arial" w:cs="Arial"/>
          <w:kern w:val="0"/>
          <w:sz w:val="28"/>
          <w:szCs w:val="28"/>
          <w14:ligatures w14:val="none"/>
        </w:rPr>
        <w:t xml:space="preserve">και </w:t>
      </w:r>
      <w:r w:rsidR="004236CD">
        <w:rPr>
          <w:rFonts w:ascii="Arial" w:hAnsi="Arial" w:cs="Arial"/>
          <w:kern w:val="0"/>
          <w:sz w:val="28"/>
          <w:szCs w:val="28"/>
          <w14:ligatures w14:val="none"/>
        </w:rPr>
        <w:t xml:space="preserve">ο Εφεσείων </w:t>
      </w:r>
      <w:r w:rsidR="00676BAB">
        <w:rPr>
          <w:rFonts w:ascii="Arial" w:hAnsi="Arial" w:cs="Arial"/>
          <w:kern w:val="0"/>
          <w:sz w:val="28"/>
          <w:szCs w:val="28"/>
          <w14:ligatures w14:val="none"/>
        </w:rPr>
        <w:t>«</w:t>
      </w:r>
      <w:r w:rsidR="004236CD">
        <w:rPr>
          <w:rFonts w:ascii="Arial" w:hAnsi="Arial" w:cs="Arial"/>
          <w:kern w:val="0"/>
          <w:sz w:val="28"/>
          <w:szCs w:val="28"/>
          <w14:ligatures w14:val="none"/>
        </w:rPr>
        <w:t>σχεδόν εξαίρετος</w:t>
      </w:r>
      <w:r w:rsidR="00676BAB">
        <w:rPr>
          <w:rFonts w:ascii="Arial" w:hAnsi="Arial" w:cs="Arial"/>
          <w:kern w:val="0"/>
          <w:sz w:val="28"/>
          <w:szCs w:val="28"/>
          <w14:ligatures w14:val="none"/>
        </w:rPr>
        <w:t>»</w:t>
      </w:r>
      <w:r w:rsidR="004236CD">
        <w:rPr>
          <w:rFonts w:ascii="Arial" w:hAnsi="Arial" w:cs="Arial"/>
          <w:kern w:val="0"/>
          <w:sz w:val="28"/>
          <w:szCs w:val="28"/>
          <w14:ligatures w14:val="none"/>
        </w:rPr>
        <w:t>.</w:t>
      </w:r>
      <w:r w:rsidR="00D753D7">
        <w:rPr>
          <w:rFonts w:ascii="Arial" w:hAnsi="Arial" w:cs="Arial"/>
          <w:kern w:val="0"/>
          <w:sz w:val="28"/>
          <w:szCs w:val="28"/>
          <w14:ligatures w14:val="none"/>
        </w:rPr>
        <w:t xml:space="preserve"> </w:t>
      </w:r>
    </w:p>
    <w:p w14:paraId="65CB4108" w14:textId="77777777" w:rsidR="000D2914" w:rsidRDefault="000D2914" w:rsidP="00D755CF">
      <w:pPr>
        <w:spacing w:after="0" w:line="480" w:lineRule="auto"/>
        <w:jc w:val="both"/>
        <w:rPr>
          <w:rFonts w:ascii="Arial" w:hAnsi="Arial" w:cs="Arial"/>
          <w:kern w:val="0"/>
          <w:sz w:val="28"/>
          <w:szCs w:val="28"/>
          <w14:ligatures w14:val="none"/>
        </w:rPr>
      </w:pPr>
    </w:p>
    <w:p w14:paraId="00FAA66A" w14:textId="75CCA7C6" w:rsidR="000D2914" w:rsidRDefault="000D2914" w:rsidP="00D755CF">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Το πρωτόδικο Δικαστήριο με συγκεκριμένες αναφορές στη μακροσκελή απόφαση τ</w:t>
      </w:r>
      <w:r w:rsidR="00282B9A">
        <w:rPr>
          <w:rFonts w:ascii="Arial" w:hAnsi="Arial" w:cs="Arial"/>
          <w:kern w:val="0"/>
          <w:sz w:val="28"/>
          <w:szCs w:val="28"/>
          <w14:ligatures w14:val="none"/>
        </w:rPr>
        <w:t>ης</w:t>
      </w:r>
      <w:r>
        <w:rPr>
          <w:rFonts w:ascii="Arial" w:hAnsi="Arial" w:cs="Arial"/>
          <w:kern w:val="0"/>
          <w:sz w:val="28"/>
          <w:szCs w:val="28"/>
          <w14:ligatures w14:val="none"/>
        </w:rPr>
        <w:t xml:space="preserve"> Εφεσ</w:t>
      </w:r>
      <w:r w:rsidR="00282B9A">
        <w:rPr>
          <w:rFonts w:ascii="Arial" w:hAnsi="Arial" w:cs="Arial"/>
          <w:kern w:val="0"/>
          <w:sz w:val="28"/>
          <w:szCs w:val="28"/>
          <w14:ligatures w14:val="none"/>
        </w:rPr>
        <w:t>ίβλητης</w:t>
      </w:r>
      <w:r>
        <w:rPr>
          <w:rFonts w:ascii="Arial" w:hAnsi="Arial" w:cs="Arial"/>
          <w:kern w:val="0"/>
          <w:sz w:val="28"/>
          <w:szCs w:val="28"/>
          <w14:ligatures w14:val="none"/>
        </w:rPr>
        <w:t xml:space="preserve"> κατέληξε ως εξής:</w:t>
      </w:r>
    </w:p>
    <w:p w14:paraId="4E208962" w14:textId="0711E03A" w:rsidR="009B3AD3" w:rsidRPr="009B3AD3" w:rsidRDefault="000150C1" w:rsidP="000150C1">
      <w:pPr>
        <w:spacing w:after="0" w:line="240" w:lineRule="auto"/>
        <w:ind w:left="567" w:right="521"/>
        <w:jc w:val="both"/>
        <w:rPr>
          <w:rFonts w:ascii="Arial" w:hAnsi="Arial" w:cs="Arial"/>
          <w:kern w:val="0"/>
          <w:sz w:val="28"/>
          <w:szCs w:val="28"/>
          <w14:ligatures w14:val="none"/>
        </w:rPr>
      </w:pPr>
      <w:r>
        <w:rPr>
          <w:rFonts w:ascii="Arial" w:hAnsi="Arial" w:cs="Arial"/>
          <w:kern w:val="0"/>
          <w:sz w:val="28"/>
          <w:szCs w:val="28"/>
          <w14:ligatures w14:val="none"/>
        </w:rPr>
        <w:t>«Α</w:t>
      </w:r>
      <w:r w:rsidR="009B3AD3" w:rsidRPr="009B3AD3">
        <w:rPr>
          <w:rFonts w:ascii="Arial" w:hAnsi="Arial" w:cs="Arial"/>
          <w:kern w:val="0"/>
          <w:sz w:val="28"/>
          <w:szCs w:val="28"/>
          <w14:ligatures w14:val="none"/>
        </w:rPr>
        <w:t xml:space="preserve">πό τα πιο πάνω προκύπτει με σαφήνεια, ότι οι λόγοι επιλογής του ενδιαφερομένου μέρους έναντι του </w:t>
      </w:r>
      <w:proofErr w:type="spellStart"/>
      <w:r w:rsidR="009B3AD3" w:rsidRPr="009B3AD3">
        <w:rPr>
          <w:rFonts w:ascii="Arial" w:hAnsi="Arial" w:cs="Arial"/>
          <w:kern w:val="0"/>
          <w:sz w:val="28"/>
          <w:szCs w:val="28"/>
          <w14:ligatures w14:val="none"/>
        </w:rPr>
        <w:t>αιτητή</w:t>
      </w:r>
      <w:proofErr w:type="spellEnd"/>
      <w:r w:rsidR="009B3AD3" w:rsidRPr="009B3AD3">
        <w:rPr>
          <w:rFonts w:ascii="Arial" w:hAnsi="Arial" w:cs="Arial"/>
          <w:kern w:val="0"/>
          <w:sz w:val="28"/>
          <w:szCs w:val="28"/>
          <w14:ligatures w14:val="none"/>
        </w:rPr>
        <w:t xml:space="preserve">, κατά μη υιοθέτηση της σύστασης του Γενικού Διευθυντή υπέρ του </w:t>
      </w:r>
      <w:proofErr w:type="spellStart"/>
      <w:r w:rsidR="009B3AD3" w:rsidRPr="009B3AD3">
        <w:rPr>
          <w:rFonts w:ascii="Arial" w:hAnsi="Arial" w:cs="Arial"/>
          <w:kern w:val="0"/>
          <w:sz w:val="28"/>
          <w:szCs w:val="28"/>
          <w14:ligatures w14:val="none"/>
        </w:rPr>
        <w:t>αιτητή</w:t>
      </w:r>
      <w:proofErr w:type="spellEnd"/>
      <w:r w:rsidR="009B3AD3" w:rsidRPr="009B3AD3">
        <w:rPr>
          <w:rFonts w:ascii="Arial" w:hAnsi="Arial" w:cs="Arial"/>
          <w:kern w:val="0"/>
          <w:sz w:val="28"/>
          <w:szCs w:val="28"/>
          <w14:ligatures w14:val="none"/>
        </w:rPr>
        <w:t xml:space="preserve">, ήταν, συνοψίζοντας το αιτιολογικό που καταγράφηκε, η διαπιστωθείσα από την καθ’ ης η αίτηση υπεροχή του ενδιαφερομένου μέρους, σε σχέση με τον </w:t>
      </w:r>
      <w:proofErr w:type="spellStart"/>
      <w:r w:rsidR="009B3AD3" w:rsidRPr="009B3AD3">
        <w:rPr>
          <w:rFonts w:ascii="Arial" w:hAnsi="Arial" w:cs="Arial"/>
          <w:kern w:val="0"/>
          <w:sz w:val="28"/>
          <w:szCs w:val="28"/>
          <w14:ligatures w14:val="none"/>
        </w:rPr>
        <w:t>αιτητή</w:t>
      </w:r>
      <w:proofErr w:type="spellEnd"/>
      <w:r w:rsidR="009B3AD3" w:rsidRPr="009B3AD3">
        <w:rPr>
          <w:rFonts w:ascii="Arial" w:hAnsi="Arial" w:cs="Arial"/>
          <w:kern w:val="0"/>
          <w:sz w:val="28"/>
          <w:szCs w:val="28"/>
          <w14:ligatures w14:val="none"/>
        </w:rPr>
        <w:t xml:space="preserve">, στην προφορική εξέταση ενώπιον της, άρα και σε αξία, ενόψει και της ισοδυναμίας των διαδίκων σε ετήσιες υπηρεσιακές εκθέσεις, καθώς και η υπεροχή του ενδιαφερομένου μέρους έναντι του </w:t>
      </w:r>
      <w:proofErr w:type="spellStart"/>
      <w:r w:rsidR="009B3AD3" w:rsidRPr="009B3AD3">
        <w:rPr>
          <w:rFonts w:ascii="Arial" w:hAnsi="Arial" w:cs="Arial"/>
          <w:kern w:val="0"/>
          <w:sz w:val="28"/>
          <w:szCs w:val="28"/>
          <w14:ligatures w14:val="none"/>
        </w:rPr>
        <w:t>αιτητή</w:t>
      </w:r>
      <w:proofErr w:type="spellEnd"/>
      <w:r w:rsidR="009B3AD3" w:rsidRPr="009B3AD3">
        <w:rPr>
          <w:rFonts w:ascii="Arial" w:hAnsi="Arial" w:cs="Arial"/>
          <w:kern w:val="0"/>
          <w:sz w:val="28"/>
          <w:szCs w:val="28"/>
          <w14:ligatures w14:val="none"/>
        </w:rPr>
        <w:t xml:space="preserve"> σε προσόντα, διαφορές που υποσκελίζουν την υπεροχή 16 μηνών αρχαιότητα του </w:t>
      </w:r>
      <w:proofErr w:type="spellStart"/>
      <w:r w:rsidR="009B3AD3" w:rsidRPr="009B3AD3">
        <w:rPr>
          <w:rFonts w:ascii="Arial" w:hAnsi="Arial" w:cs="Arial"/>
          <w:kern w:val="0"/>
          <w:sz w:val="28"/>
          <w:szCs w:val="28"/>
          <w14:ligatures w14:val="none"/>
        </w:rPr>
        <w:t>αιτητή</w:t>
      </w:r>
      <w:proofErr w:type="spellEnd"/>
      <w:r w:rsidR="009B3AD3" w:rsidRPr="009B3AD3">
        <w:rPr>
          <w:rFonts w:ascii="Arial" w:hAnsi="Arial" w:cs="Arial"/>
          <w:kern w:val="0"/>
          <w:sz w:val="28"/>
          <w:szCs w:val="28"/>
          <w14:ligatures w14:val="none"/>
        </w:rPr>
        <w:t xml:space="preserve"> έναντι του ενδιαφερομένου μέρους στην προηγούμενη της επίδικης θέση.</w:t>
      </w:r>
    </w:p>
    <w:p w14:paraId="52437244" w14:textId="004D58B1" w:rsidR="009B3AD3" w:rsidRPr="009B3AD3" w:rsidRDefault="009B3AD3" w:rsidP="000150C1">
      <w:pPr>
        <w:spacing w:after="0" w:line="240" w:lineRule="auto"/>
        <w:ind w:left="567" w:right="521"/>
        <w:jc w:val="both"/>
        <w:rPr>
          <w:rFonts w:ascii="Arial" w:hAnsi="Arial" w:cs="Arial"/>
          <w:kern w:val="0"/>
          <w:sz w:val="28"/>
          <w:szCs w:val="28"/>
          <w14:ligatures w14:val="none"/>
        </w:rPr>
      </w:pPr>
    </w:p>
    <w:p w14:paraId="00836B7B" w14:textId="77777777" w:rsidR="009B3AD3" w:rsidRPr="009B3AD3" w:rsidRDefault="009B3AD3" w:rsidP="000150C1">
      <w:pPr>
        <w:spacing w:after="0" w:line="240" w:lineRule="auto"/>
        <w:ind w:left="567" w:right="521"/>
        <w:jc w:val="both"/>
        <w:rPr>
          <w:rFonts w:ascii="Arial" w:hAnsi="Arial" w:cs="Arial"/>
          <w:kern w:val="0"/>
          <w:sz w:val="28"/>
          <w:szCs w:val="28"/>
          <w14:ligatures w14:val="none"/>
        </w:rPr>
      </w:pPr>
      <w:r w:rsidRPr="009B3AD3">
        <w:rPr>
          <w:rFonts w:ascii="Arial" w:hAnsi="Arial" w:cs="Arial"/>
          <w:kern w:val="0"/>
          <w:sz w:val="28"/>
          <w:szCs w:val="28"/>
          <w14:ligatures w14:val="none"/>
        </w:rPr>
        <w:t>Έχοντας διεξέλθει τις επιμέρους αναφορές της Επιτροπής προς υποστήριξη των πιο πάνω ευρημάτων, δεν έχω, καταρχήν, εντοπίσει αυτές να είναι λανθασμένες. Οι αναφορές δε, της καθ’ ης η αίτηση, αντανακλούν το περιεχόμενο των διοικητικών φακέλων των υποψηφίων.</w:t>
      </w:r>
    </w:p>
    <w:p w14:paraId="4CBEF9D1" w14:textId="77777777" w:rsidR="009B3AD3" w:rsidRPr="009B3AD3" w:rsidRDefault="009B3AD3" w:rsidP="000150C1">
      <w:pPr>
        <w:spacing w:after="0" w:line="240" w:lineRule="auto"/>
        <w:ind w:left="567" w:right="521"/>
        <w:jc w:val="both"/>
        <w:rPr>
          <w:rFonts w:ascii="Arial" w:hAnsi="Arial" w:cs="Arial"/>
          <w:kern w:val="0"/>
          <w:sz w:val="28"/>
          <w:szCs w:val="28"/>
          <w14:ligatures w14:val="none"/>
        </w:rPr>
      </w:pPr>
    </w:p>
    <w:p w14:paraId="62660B85" w14:textId="0D6A5A13" w:rsidR="009B3AD3" w:rsidRDefault="009B3AD3" w:rsidP="000150C1">
      <w:pPr>
        <w:spacing w:after="0" w:line="240" w:lineRule="auto"/>
        <w:ind w:left="567" w:right="521"/>
        <w:jc w:val="both"/>
        <w:rPr>
          <w:rFonts w:ascii="Arial" w:hAnsi="Arial" w:cs="Arial"/>
          <w:kern w:val="0"/>
          <w:sz w:val="28"/>
          <w:szCs w:val="28"/>
          <w14:ligatures w14:val="none"/>
        </w:rPr>
      </w:pPr>
      <w:r w:rsidRPr="009B3AD3">
        <w:rPr>
          <w:rFonts w:ascii="Arial" w:hAnsi="Arial" w:cs="Arial"/>
          <w:kern w:val="0"/>
          <w:sz w:val="28"/>
          <w:szCs w:val="28"/>
          <w14:ligatures w14:val="none"/>
        </w:rPr>
        <w:t xml:space="preserve">Περαιτέρω τονίζεται, ότι το διοικητικό όργανο διαμορφώνει κρίση, έχοντας υπόψη το σύνολο των στοιχείων τα οποία βρίσκονται </w:t>
      </w:r>
      <w:r w:rsidRPr="009B3AD3">
        <w:rPr>
          <w:rFonts w:ascii="Arial" w:hAnsi="Arial" w:cs="Arial"/>
          <w:kern w:val="0"/>
          <w:sz w:val="28"/>
          <w:szCs w:val="28"/>
          <w14:ligatures w14:val="none"/>
        </w:rPr>
        <w:lastRenderedPageBreak/>
        <w:t>ενώπιον του. Η επιλογή γίνεται στη βάση της αξιολόγησης όλων των δεδομένων, η οποία εφόσον κριθεί εύλογη και δεν κινείται εκτός των ακραίων ορίων της διακριτικής του ευχέρειας, δεν είναι δυνατόν να υποκατασταθεί από το Αναθεωρητικό Δικαστήριο</w:t>
      </w:r>
      <w:r w:rsidR="000150C1">
        <w:rPr>
          <w:rFonts w:ascii="Arial" w:hAnsi="Arial" w:cs="Arial"/>
          <w:kern w:val="0"/>
          <w:sz w:val="28"/>
          <w:szCs w:val="28"/>
          <w14:ligatures w14:val="none"/>
        </w:rPr>
        <w:t>»</w:t>
      </w:r>
      <w:r w:rsidRPr="009B3AD3">
        <w:rPr>
          <w:rFonts w:ascii="Arial" w:hAnsi="Arial" w:cs="Arial"/>
          <w:kern w:val="0"/>
          <w:sz w:val="28"/>
          <w:szCs w:val="28"/>
          <w14:ligatures w14:val="none"/>
        </w:rPr>
        <w:t>.</w:t>
      </w:r>
    </w:p>
    <w:p w14:paraId="712B6487" w14:textId="77777777" w:rsidR="000150C1" w:rsidRDefault="000150C1" w:rsidP="000150C1">
      <w:pPr>
        <w:spacing w:after="0" w:line="240" w:lineRule="auto"/>
        <w:ind w:left="567" w:right="521"/>
        <w:jc w:val="both"/>
        <w:rPr>
          <w:rFonts w:ascii="Arial" w:hAnsi="Arial" w:cs="Arial"/>
          <w:kern w:val="0"/>
          <w:sz w:val="28"/>
          <w:szCs w:val="28"/>
          <w14:ligatures w14:val="none"/>
        </w:rPr>
      </w:pPr>
    </w:p>
    <w:p w14:paraId="7DA71E93" w14:textId="77777777" w:rsidR="00282B9A" w:rsidRDefault="00282B9A" w:rsidP="00282B9A">
      <w:pPr>
        <w:spacing w:after="0" w:line="240" w:lineRule="auto"/>
        <w:ind w:right="521"/>
        <w:jc w:val="both"/>
        <w:rPr>
          <w:rFonts w:ascii="Arial" w:hAnsi="Arial" w:cs="Arial"/>
          <w:kern w:val="0"/>
          <w:sz w:val="28"/>
          <w:szCs w:val="28"/>
          <w14:ligatures w14:val="none"/>
        </w:rPr>
      </w:pPr>
    </w:p>
    <w:p w14:paraId="64CA75E4" w14:textId="48EDCE4E" w:rsidR="000150C1" w:rsidRDefault="000150C1" w:rsidP="000150C1">
      <w:pPr>
        <w:spacing w:after="0" w:line="480" w:lineRule="auto"/>
        <w:ind w:right="521"/>
        <w:jc w:val="both"/>
        <w:rPr>
          <w:rFonts w:ascii="Arial" w:hAnsi="Arial" w:cs="Arial"/>
          <w:kern w:val="0"/>
          <w:sz w:val="28"/>
          <w:szCs w:val="28"/>
          <w14:ligatures w14:val="none"/>
        </w:rPr>
      </w:pPr>
      <w:r>
        <w:rPr>
          <w:rFonts w:ascii="Arial" w:hAnsi="Arial" w:cs="Arial"/>
          <w:kern w:val="0"/>
          <w:sz w:val="28"/>
          <w:szCs w:val="28"/>
          <w14:ligatures w14:val="none"/>
        </w:rPr>
        <w:t>Και π</w:t>
      </w:r>
      <w:r w:rsidR="00676BAB">
        <w:rPr>
          <w:rFonts w:ascii="Arial" w:hAnsi="Arial" w:cs="Arial"/>
          <w:kern w:val="0"/>
          <w:sz w:val="28"/>
          <w:szCs w:val="28"/>
          <w14:ligatures w14:val="none"/>
        </w:rPr>
        <w:t>α</w:t>
      </w:r>
      <w:r>
        <w:rPr>
          <w:rFonts w:ascii="Arial" w:hAnsi="Arial" w:cs="Arial"/>
          <w:kern w:val="0"/>
          <w:sz w:val="28"/>
          <w:szCs w:val="28"/>
          <w14:ligatures w14:val="none"/>
        </w:rPr>
        <w:t>ρακάτω</w:t>
      </w:r>
      <w:r w:rsidR="00676BAB">
        <w:rPr>
          <w:rFonts w:ascii="Arial" w:hAnsi="Arial" w:cs="Arial"/>
          <w:kern w:val="0"/>
          <w:sz w:val="28"/>
          <w:szCs w:val="28"/>
          <w14:ligatures w14:val="none"/>
        </w:rPr>
        <w:t>,</w:t>
      </w:r>
      <w:r>
        <w:rPr>
          <w:rFonts w:ascii="Arial" w:hAnsi="Arial" w:cs="Arial"/>
          <w:kern w:val="0"/>
          <w:sz w:val="28"/>
          <w:szCs w:val="28"/>
          <w14:ligatures w14:val="none"/>
        </w:rPr>
        <w:t xml:space="preserve"> μετά από παραπομπή σε </w:t>
      </w:r>
      <w:r w:rsidR="00676BAB">
        <w:rPr>
          <w:rFonts w:ascii="Arial" w:hAnsi="Arial" w:cs="Arial"/>
          <w:kern w:val="0"/>
          <w:sz w:val="28"/>
          <w:szCs w:val="28"/>
          <w14:ligatures w14:val="none"/>
        </w:rPr>
        <w:t xml:space="preserve">σχετική </w:t>
      </w:r>
      <w:r>
        <w:rPr>
          <w:rFonts w:ascii="Arial" w:hAnsi="Arial" w:cs="Arial"/>
          <w:kern w:val="0"/>
          <w:sz w:val="28"/>
          <w:szCs w:val="28"/>
          <w14:ligatures w14:val="none"/>
        </w:rPr>
        <w:t>νομολογία</w:t>
      </w:r>
      <w:r w:rsidR="00676BAB">
        <w:rPr>
          <w:rFonts w:ascii="Arial" w:hAnsi="Arial" w:cs="Arial"/>
          <w:kern w:val="0"/>
          <w:sz w:val="28"/>
          <w:szCs w:val="28"/>
          <w14:ligatures w14:val="none"/>
        </w:rPr>
        <w:t>,</w:t>
      </w:r>
      <w:r>
        <w:rPr>
          <w:rFonts w:ascii="Arial" w:hAnsi="Arial" w:cs="Arial"/>
          <w:kern w:val="0"/>
          <w:sz w:val="28"/>
          <w:szCs w:val="28"/>
          <w14:ligatures w14:val="none"/>
        </w:rPr>
        <w:t xml:space="preserve"> </w:t>
      </w:r>
      <w:r w:rsidR="00282B9A">
        <w:rPr>
          <w:rFonts w:ascii="Arial" w:hAnsi="Arial" w:cs="Arial"/>
          <w:kern w:val="0"/>
          <w:sz w:val="28"/>
          <w:szCs w:val="28"/>
          <w14:ligatures w14:val="none"/>
        </w:rPr>
        <w:t xml:space="preserve">το Πρωτόδικο Δικαστήριο </w:t>
      </w:r>
      <w:r>
        <w:rPr>
          <w:rFonts w:ascii="Arial" w:hAnsi="Arial" w:cs="Arial"/>
          <w:kern w:val="0"/>
          <w:sz w:val="28"/>
          <w:szCs w:val="28"/>
          <w14:ligatures w14:val="none"/>
        </w:rPr>
        <w:t xml:space="preserve">αναφέρει </w:t>
      </w:r>
      <w:r w:rsidR="00676BAB">
        <w:rPr>
          <w:rFonts w:ascii="Arial" w:hAnsi="Arial" w:cs="Arial"/>
          <w:kern w:val="0"/>
          <w:sz w:val="28"/>
          <w:szCs w:val="28"/>
          <w14:ligatures w14:val="none"/>
        </w:rPr>
        <w:t xml:space="preserve">και </w:t>
      </w:r>
      <w:r>
        <w:rPr>
          <w:rFonts w:ascii="Arial" w:hAnsi="Arial" w:cs="Arial"/>
          <w:kern w:val="0"/>
          <w:sz w:val="28"/>
          <w:szCs w:val="28"/>
          <w14:ligatures w14:val="none"/>
        </w:rPr>
        <w:t>τα ακόλουθα:</w:t>
      </w:r>
    </w:p>
    <w:p w14:paraId="0607E8C1" w14:textId="775BEF7B"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 xml:space="preserve">«Στην παρούσα περίπτωση, δεν θεωρώ, ότι η κρίση της καθ’ ης η αίτηση κατά τον συνυπολογισμό του συνόλου των στοιχείων για τους υποψηφίους εδώ διαδίκους, τα οποία βρίσκονταν ενώπιον της, </w:t>
      </w:r>
      <w:proofErr w:type="spellStart"/>
      <w:r w:rsidRPr="000150C1">
        <w:rPr>
          <w:rFonts w:ascii="Arial" w:eastAsia="Times New Roman" w:hAnsi="Arial" w:cs="Arial"/>
          <w:color w:val="000000"/>
          <w:kern w:val="0"/>
          <w:sz w:val="28"/>
          <w:szCs w:val="28"/>
          <w14:ligatures w14:val="none"/>
        </w:rPr>
        <w:t>εκφεύγει</w:t>
      </w:r>
      <w:proofErr w:type="spellEnd"/>
      <w:r w:rsidRPr="000150C1">
        <w:rPr>
          <w:rFonts w:ascii="Arial" w:eastAsia="Times New Roman" w:hAnsi="Arial" w:cs="Arial"/>
          <w:color w:val="000000"/>
          <w:kern w:val="0"/>
          <w:sz w:val="28"/>
          <w:szCs w:val="28"/>
          <w14:ligatures w14:val="none"/>
        </w:rPr>
        <w:t xml:space="preserve"> των ακραίων επιτρεπτών ορίων, ώστε να τίθεται θέμα, ότι δεν ήταν εύλογη η επιλογή του ενδιαφερόμενου μέρους έναντι του </w:t>
      </w:r>
      <w:proofErr w:type="spellStart"/>
      <w:r w:rsidRPr="000150C1">
        <w:rPr>
          <w:rFonts w:ascii="Arial" w:eastAsia="Times New Roman" w:hAnsi="Arial" w:cs="Arial"/>
          <w:color w:val="000000"/>
          <w:kern w:val="0"/>
          <w:sz w:val="28"/>
          <w:szCs w:val="28"/>
          <w14:ligatures w14:val="none"/>
        </w:rPr>
        <w:t>αιτητή</w:t>
      </w:r>
      <w:proofErr w:type="spellEnd"/>
      <w:r w:rsidRPr="000150C1">
        <w:rPr>
          <w:rFonts w:ascii="Arial" w:eastAsia="Times New Roman" w:hAnsi="Arial" w:cs="Arial"/>
          <w:color w:val="000000"/>
          <w:kern w:val="0"/>
          <w:sz w:val="28"/>
          <w:szCs w:val="28"/>
          <w14:ligatures w14:val="none"/>
        </w:rPr>
        <w:t xml:space="preserve">, κατά μη υιοθέτηση της σύστασης του Γενικού Διευθυντή υπέρ του </w:t>
      </w:r>
      <w:proofErr w:type="spellStart"/>
      <w:r w:rsidRPr="000150C1">
        <w:rPr>
          <w:rFonts w:ascii="Arial" w:eastAsia="Times New Roman" w:hAnsi="Arial" w:cs="Arial"/>
          <w:color w:val="000000"/>
          <w:kern w:val="0"/>
          <w:sz w:val="28"/>
          <w:szCs w:val="28"/>
          <w14:ligatures w14:val="none"/>
        </w:rPr>
        <w:t>αιτητή</w:t>
      </w:r>
      <w:proofErr w:type="spellEnd"/>
      <w:r w:rsidRPr="000150C1">
        <w:rPr>
          <w:rFonts w:ascii="Arial" w:eastAsia="Times New Roman" w:hAnsi="Arial" w:cs="Arial"/>
          <w:color w:val="000000"/>
          <w:kern w:val="0"/>
          <w:sz w:val="28"/>
          <w:szCs w:val="28"/>
          <w14:ligatures w14:val="none"/>
        </w:rPr>
        <w:t xml:space="preserve">, για να επιβάλλεται το Δικαστήριο να επέμβει. Ούτε η εφαρμογή των σχετικών </w:t>
      </w:r>
      <w:proofErr w:type="spellStart"/>
      <w:r w:rsidRPr="000150C1">
        <w:rPr>
          <w:rFonts w:ascii="Arial" w:eastAsia="Times New Roman" w:hAnsi="Arial" w:cs="Arial"/>
          <w:color w:val="000000"/>
          <w:kern w:val="0"/>
          <w:sz w:val="28"/>
          <w:szCs w:val="28"/>
          <w14:ligatures w14:val="none"/>
        </w:rPr>
        <w:t>νομολογιακών</w:t>
      </w:r>
      <w:proofErr w:type="spellEnd"/>
      <w:r w:rsidRPr="000150C1">
        <w:rPr>
          <w:rFonts w:ascii="Arial" w:eastAsia="Times New Roman" w:hAnsi="Arial" w:cs="Arial"/>
          <w:color w:val="000000"/>
          <w:kern w:val="0"/>
          <w:sz w:val="28"/>
          <w:szCs w:val="28"/>
          <w14:ligatures w14:val="none"/>
        </w:rPr>
        <w:t xml:space="preserve"> αρχών του Ανωτάτου Δικαστηρίου κατά την διαμόρφωση κρίσης της καθ’ ης η αίτηση επί των νενομισμένων κριτηρίων επιλογής, προκύπτει να ήταν λανθασμένη.</w:t>
      </w:r>
    </w:p>
    <w:p w14:paraId="7878F752"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 </w:t>
      </w:r>
    </w:p>
    <w:p w14:paraId="53B5025E"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 xml:space="preserve">Ακόμη, όμως, και να μπορούσε να εντοπισθεί κάποια υπεροχή του </w:t>
      </w:r>
      <w:proofErr w:type="spellStart"/>
      <w:r w:rsidRPr="000150C1">
        <w:rPr>
          <w:rFonts w:ascii="Arial" w:eastAsia="Times New Roman" w:hAnsi="Arial" w:cs="Arial"/>
          <w:color w:val="000000"/>
          <w:kern w:val="0"/>
          <w:sz w:val="28"/>
          <w:szCs w:val="28"/>
          <w14:ligatures w14:val="none"/>
        </w:rPr>
        <w:t>αιτητή</w:t>
      </w:r>
      <w:proofErr w:type="spellEnd"/>
      <w:r w:rsidRPr="000150C1">
        <w:rPr>
          <w:rFonts w:ascii="Arial" w:eastAsia="Times New Roman" w:hAnsi="Arial" w:cs="Arial"/>
          <w:color w:val="000000"/>
          <w:kern w:val="0"/>
          <w:sz w:val="28"/>
          <w:szCs w:val="28"/>
          <w14:ligatures w14:val="none"/>
        </w:rPr>
        <w:t xml:space="preserve"> έναντι του ενδιαφερομένου μέρους, αυτή σαφώς δεν είναι έκδηλη και συνεπώς η τυχόν παραγνώριση της δεν επιφέρει ακυρότητα.</w:t>
      </w:r>
    </w:p>
    <w:p w14:paraId="6228BA78"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 </w:t>
      </w:r>
    </w:p>
    <w:p w14:paraId="4F868421"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Ως αναφέρθηκε στην </w:t>
      </w:r>
      <w:r w:rsidRPr="000150C1">
        <w:rPr>
          <w:rFonts w:ascii="Arial" w:eastAsia="Times New Roman" w:hAnsi="Arial" w:cs="Arial"/>
          <w:b/>
          <w:bCs/>
          <w:i/>
          <w:iCs/>
          <w:color w:val="000000"/>
          <w:kern w:val="0"/>
          <w:sz w:val="28"/>
          <w:szCs w:val="28"/>
          <w14:ligatures w14:val="none"/>
        </w:rPr>
        <w:t>Χατζηβασιλείου ν. Αρχής Λιμένων Κύπρου (1998) 3 Α.Α.Δ. 755, 762</w:t>
      </w:r>
      <w:r w:rsidRPr="000150C1">
        <w:rPr>
          <w:rFonts w:ascii="Arial" w:eastAsia="Times New Roman" w:hAnsi="Arial" w:cs="Arial"/>
          <w:color w:val="000000"/>
          <w:kern w:val="0"/>
          <w:sz w:val="28"/>
          <w:szCs w:val="28"/>
          <w14:ligatures w14:val="none"/>
        </w:rPr>
        <w:t>:</w:t>
      </w:r>
    </w:p>
    <w:p w14:paraId="7687CD76"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 </w:t>
      </w:r>
    </w:p>
    <w:p w14:paraId="52E22226"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w:t>
      </w:r>
      <w:r w:rsidRPr="000150C1">
        <w:rPr>
          <w:rFonts w:ascii="Arial" w:eastAsia="Times New Roman" w:hAnsi="Arial" w:cs="Arial"/>
          <w:i/>
          <w:iCs/>
          <w:color w:val="000000"/>
          <w:kern w:val="0"/>
          <w:sz w:val="28"/>
          <w:szCs w:val="28"/>
          <w14:ligatures w14:val="none"/>
        </w:rPr>
        <w:t xml:space="preserve">Και αν ακόμα θα μπορούσε να εντοπισθεί κάποια υπεροχή του </w:t>
      </w:r>
      <w:proofErr w:type="spellStart"/>
      <w:r w:rsidRPr="000150C1">
        <w:rPr>
          <w:rFonts w:ascii="Arial" w:eastAsia="Times New Roman" w:hAnsi="Arial" w:cs="Arial"/>
          <w:i/>
          <w:iCs/>
          <w:color w:val="000000"/>
          <w:kern w:val="0"/>
          <w:sz w:val="28"/>
          <w:szCs w:val="28"/>
          <w14:ligatures w14:val="none"/>
        </w:rPr>
        <w:t>εφεσείοντα</w:t>
      </w:r>
      <w:proofErr w:type="spellEnd"/>
      <w:r w:rsidRPr="000150C1">
        <w:rPr>
          <w:rFonts w:ascii="Arial" w:eastAsia="Times New Roman" w:hAnsi="Arial" w:cs="Arial"/>
          <w:i/>
          <w:iCs/>
          <w:color w:val="000000"/>
          <w:kern w:val="0"/>
          <w:sz w:val="28"/>
          <w:szCs w:val="28"/>
          <w14:ligatures w14:val="none"/>
        </w:rPr>
        <w:t xml:space="preserve"> έναντι του ενδιαφερόμενου αυτή δεν είναι "έκδηλη" και κατά συνέπεια η τυχόν παραγνώρισή της δεν επιφέρει ακυρότητα. Βλ. </w:t>
      </w:r>
      <w:proofErr w:type="spellStart"/>
      <w:r w:rsidRPr="000150C1">
        <w:rPr>
          <w:rFonts w:ascii="Arial" w:eastAsia="Times New Roman" w:hAnsi="Arial" w:cs="Arial"/>
          <w:b/>
          <w:bCs/>
          <w:i/>
          <w:iCs/>
          <w:color w:val="000000"/>
          <w:kern w:val="0"/>
          <w:sz w:val="28"/>
          <w:szCs w:val="28"/>
          <w14:ligatures w14:val="none"/>
        </w:rPr>
        <w:t>Κολοκασίδου</w:t>
      </w:r>
      <w:proofErr w:type="spellEnd"/>
      <w:r w:rsidRPr="000150C1">
        <w:rPr>
          <w:rFonts w:ascii="Arial" w:eastAsia="Times New Roman" w:hAnsi="Arial" w:cs="Arial"/>
          <w:b/>
          <w:bCs/>
          <w:i/>
          <w:iCs/>
          <w:color w:val="000000"/>
          <w:kern w:val="0"/>
          <w:sz w:val="28"/>
          <w:szCs w:val="28"/>
          <w14:ligatures w14:val="none"/>
        </w:rPr>
        <w:t xml:space="preserve"> ν. Αρχής Τηλεπικοινωνιών </w:t>
      </w:r>
      <w:proofErr w:type="spellStart"/>
      <w:r w:rsidRPr="000150C1">
        <w:rPr>
          <w:rFonts w:ascii="Arial" w:eastAsia="Times New Roman" w:hAnsi="Arial" w:cs="Arial"/>
          <w:b/>
          <w:bCs/>
          <w:i/>
          <w:iCs/>
          <w:color w:val="000000"/>
          <w:kern w:val="0"/>
          <w:sz w:val="28"/>
          <w:szCs w:val="28"/>
          <w14:ligatures w14:val="none"/>
        </w:rPr>
        <w:t>Κύπρου,</w:t>
      </w:r>
      <w:r w:rsidRPr="000150C1">
        <w:rPr>
          <w:rFonts w:ascii="Arial" w:eastAsia="Times New Roman" w:hAnsi="Arial" w:cs="Arial"/>
          <w:i/>
          <w:iCs/>
          <w:color w:val="000000"/>
          <w:kern w:val="0"/>
          <w:sz w:val="28"/>
          <w:szCs w:val="28"/>
          <w14:ligatures w14:val="none"/>
        </w:rPr>
        <w:t>Υποθ</w:t>
      </w:r>
      <w:proofErr w:type="spellEnd"/>
      <w:r w:rsidRPr="000150C1">
        <w:rPr>
          <w:rFonts w:ascii="Arial" w:eastAsia="Times New Roman" w:hAnsi="Arial" w:cs="Arial"/>
          <w:i/>
          <w:iCs/>
          <w:color w:val="000000"/>
          <w:kern w:val="0"/>
          <w:sz w:val="28"/>
          <w:szCs w:val="28"/>
          <w14:ligatures w14:val="none"/>
        </w:rPr>
        <w:t xml:space="preserve">. </w:t>
      </w:r>
      <w:proofErr w:type="spellStart"/>
      <w:r w:rsidRPr="000150C1">
        <w:rPr>
          <w:rFonts w:ascii="Arial" w:eastAsia="Times New Roman" w:hAnsi="Arial" w:cs="Arial"/>
          <w:i/>
          <w:iCs/>
          <w:color w:val="000000"/>
          <w:kern w:val="0"/>
          <w:sz w:val="28"/>
          <w:szCs w:val="28"/>
          <w14:ligatures w14:val="none"/>
        </w:rPr>
        <w:t>Αρ</w:t>
      </w:r>
      <w:proofErr w:type="spellEnd"/>
      <w:r w:rsidRPr="000150C1">
        <w:rPr>
          <w:rFonts w:ascii="Arial" w:eastAsia="Times New Roman" w:hAnsi="Arial" w:cs="Arial"/>
          <w:i/>
          <w:iCs/>
          <w:color w:val="000000"/>
          <w:kern w:val="0"/>
          <w:sz w:val="28"/>
          <w:szCs w:val="28"/>
          <w14:ligatures w14:val="none"/>
        </w:rPr>
        <w:t xml:space="preserve">. 929/91, </w:t>
      </w:r>
      <w:proofErr w:type="spellStart"/>
      <w:r w:rsidRPr="000150C1">
        <w:rPr>
          <w:rFonts w:ascii="Arial" w:eastAsia="Times New Roman" w:hAnsi="Arial" w:cs="Arial"/>
          <w:i/>
          <w:iCs/>
          <w:color w:val="000000"/>
          <w:kern w:val="0"/>
          <w:sz w:val="28"/>
          <w:szCs w:val="28"/>
          <w14:ligatures w14:val="none"/>
        </w:rPr>
        <w:t>ημερ</w:t>
      </w:r>
      <w:proofErr w:type="spellEnd"/>
      <w:r w:rsidRPr="000150C1">
        <w:rPr>
          <w:rFonts w:ascii="Arial" w:eastAsia="Times New Roman" w:hAnsi="Arial" w:cs="Arial"/>
          <w:i/>
          <w:iCs/>
          <w:color w:val="000000"/>
          <w:kern w:val="0"/>
          <w:sz w:val="28"/>
          <w:szCs w:val="28"/>
          <w14:ligatures w14:val="none"/>
        </w:rPr>
        <w:t xml:space="preserve">. 23.12.93. Εξάλλου, η Αρχή δεν είναι υποχρεωμένη να αποδείξει, για να δικαιολογήσει την επιλογή της ότι το ενδιαφερόμενο πρόσωπο ήταν καταφανώς υπέρτερο του </w:t>
      </w:r>
      <w:proofErr w:type="spellStart"/>
      <w:r w:rsidRPr="000150C1">
        <w:rPr>
          <w:rFonts w:ascii="Arial" w:eastAsia="Times New Roman" w:hAnsi="Arial" w:cs="Arial"/>
          <w:i/>
          <w:iCs/>
          <w:color w:val="000000"/>
          <w:kern w:val="0"/>
          <w:sz w:val="28"/>
          <w:szCs w:val="28"/>
          <w14:ligatures w14:val="none"/>
        </w:rPr>
        <w:t>εφεσείοντα</w:t>
      </w:r>
      <w:proofErr w:type="spellEnd"/>
      <w:r w:rsidRPr="000150C1">
        <w:rPr>
          <w:rFonts w:ascii="Arial" w:eastAsia="Times New Roman" w:hAnsi="Arial" w:cs="Arial"/>
          <w:i/>
          <w:iCs/>
          <w:color w:val="000000"/>
          <w:kern w:val="0"/>
          <w:sz w:val="28"/>
          <w:szCs w:val="28"/>
          <w14:ligatures w14:val="none"/>
        </w:rPr>
        <w:t>. Βλ.</w:t>
      </w:r>
      <w:r w:rsidRPr="000150C1">
        <w:rPr>
          <w:rFonts w:ascii="Arial" w:eastAsia="Times New Roman" w:hAnsi="Arial" w:cs="Arial"/>
          <w:b/>
          <w:bCs/>
          <w:i/>
          <w:iCs/>
          <w:color w:val="000000"/>
          <w:kern w:val="0"/>
          <w:sz w:val="28"/>
          <w:szCs w:val="28"/>
          <w14:ligatures w14:val="none"/>
        </w:rPr>
        <w:t> Γεωργίου ν. Δημοκρατίας</w:t>
      </w:r>
      <w:r w:rsidRPr="000150C1">
        <w:rPr>
          <w:rFonts w:ascii="Arial" w:eastAsia="Times New Roman" w:hAnsi="Arial" w:cs="Arial"/>
          <w:i/>
          <w:iCs/>
          <w:color w:val="000000"/>
          <w:kern w:val="0"/>
          <w:sz w:val="28"/>
          <w:szCs w:val="28"/>
          <w14:ligatures w14:val="none"/>
        </w:rPr>
        <w:t xml:space="preserve"> (1976) 3 C.L.R. 74. Αντίθετα ο </w:t>
      </w:r>
      <w:proofErr w:type="spellStart"/>
      <w:r w:rsidRPr="000150C1">
        <w:rPr>
          <w:rFonts w:ascii="Arial" w:eastAsia="Times New Roman" w:hAnsi="Arial" w:cs="Arial"/>
          <w:i/>
          <w:iCs/>
          <w:color w:val="000000"/>
          <w:kern w:val="0"/>
          <w:sz w:val="28"/>
          <w:szCs w:val="28"/>
          <w14:ligatures w14:val="none"/>
        </w:rPr>
        <w:t>αιτητής</w:t>
      </w:r>
      <w:proofErr w:type="spellEnd"/>
      <w:r w:rsidRPr="000150C1">
        <w:rPr>
          <w:rFonts w:ascii="Arial" w:eastAsia="Times New Roman" w:hAnsi="Arial" w:cs="Arial"/>
          <w:i/>
          <w:iCs/>
          <w:color w:val="000000"/>
          <w:kern w:val="0"/>
          <w:sz w:val="28"/>
          <w:szCs w:val="28"/>
          <w14:ligatures w14:val="none"/>
        </w:rPr>
        <w:t xml:space="preserve"> πρέπει να αποδείξει όχι μόνο απλή υπεροχή αλλά έκδηλη υπεροχή έναντι του προαχθέντος. Βλ. </w:t>
      </w:r>
      <w:r w:rsidRPr="000150C1">
        <w:rPr>
          <w:rFonts w:ascii="Arial" w:eastAsia="Times New Roman" w:hAnsi="Arial" w:cs="Arial"/>
          <w:b/>
          <w:bCs/>
          <w:i/>
          <w:iCs/>
          <w:color w:val="000000"/>
          <w:kern w:val="0"/>
          <w:sz w:val="28"/>
          <w:szCs w:val="28"/>
          <w14:ligatures w14:val="none"/>
        </w:rPr>
        <w:t>Χατζησάββα ν. Δημοκρατίας</w:t>
      </w:r>
      <w:r w:rsidRPr="000150C1">
        <w:rPr>
          <w:rFonts w:ascii="Arial" w:eastAsia="Times New Roman" w:hAnsi="Arial" w:cs="Arial"/>
          <w:i/>
          <w:iCs/>
          <w:color w:val="000000"/>
          <w:kern w:val="0"/>
          <w:sz w:val="28"/>
          <w:szCs w:val="28"/>
          <w14:ligatures w14:val="none"/>
        </w:rPr>
        <w:t> (1982) 3 C.L.R. 76, </w:t>
      </w:r>
      <w:proofErr w:type="spellStart"/>
      <w:r w:rsidRPr="000150C1">
        <w:rPr>
          <w:rFonts w:ascii="Arial" w:eastAsia="Times New Roman" w:hAnsi="Arial" w:cs="Arial"/>
          <w:b/>
          <w:bCs/>
          <w:i/>
          <w:iCs/>
          <w:color w:val="000000"/>
          <w:kern w:val="0"/>
          <w:sz w:val="28"/>
          <w:szCs w:val="28"/>
          <w14:ligatures w14:val="none"/>
        </w:rPr>
        <w:t>Χ"Ιωάννου</w:t>
      </w:r>
      <w:proofErr w:type="spellEnd"/>
      <w:r w:rsidRPr="000150C1">
        <w:rPr>
          <w:rFonts w:ascii="Arial" w:eastAsia="Times New Roman" w:hAnsi="Arial" w:cs="Arial"/>
          <w:b/>
          <w:bCs/>
          <w:i/>
          <w:iCs/>
          <w:color w:val="000000"/>
          <w:kern w:val="0"/>
          <w:sz w:val="28"/>
          <w:szCs w:val="28"/>
          <w14:ligatures w14:val="none"/>
        </w:rPr>
        <w:t xml:space="preserve"> ν. Δημοκρατίας</w:t>
      </w:r>
      <w:r w:rsidRPr="000150C1">
        <w:rPr>
          <w:rFonts w:ascii="Arial" w:eastAsia="Times New Roman" w:hAnsi="Arial" w:cs="Arial"/>
          <w:i/>
          <w:iCs/>
          <w:color w:val="000000"/>
          <w:kern w:val="0"/>
          <w:sz w:val="28"/>
          <w:szCs w:val="28"/>
          <w14:ligatures w14:val="none"/>
        </w:rPr>
        <w:t> (1983) 3 C.L.R. 1041, </w:t>
      </w:r>
      <w:proofErr w:type="spellStart"/>
      <w:r w:rsidRPr="000150C1">
        <w:rPr>
          <w:rFonts w:ascii="Arial" w:eastAsia="Times New Roman" w:hAnsi="Arial" w:cs="Arial"/>
          <w:b/>
          <w:bCs/>
          <w:i/>
          <w:iCs/>
          <w:color w:val="000000"/>
          <w:kern w:val="0"/>
          <w:sz w:val="28"/>
          <w:szCs w:val="28"/>
          <w14:ligatures w14:val="none"/>
        </w:rPr>
        <w:t>Ευαγγελή</w:t>
      </w:r>
      <w:proofErr w:type="spellEnd"/>
      <w:r w:rsidRPr="000150C1">
        <w:rPr>
          <w:rFonts w:ascii="Arial" w:eastAsia="Times New Roman" w:hAnsi="Arial" w:cs="Arial"/>
          <w:b/>
          <w:bCs/>
          <w:i/>
          <w:iCs/>
          <w:color w:val="000000"/>
          <w:kern w:val="0"/>
          <w:sz w:val="28"/>
          <w:szCs w:val="28"/>
          <w14:ligatures w14:val="none"/>
        </w:rPr>
        <w:t xml:space="preserve"> ν. Δημοκρατίας </w:t>
      </w:r>
      <w:r w:rsidRPr="000150C1">
        <w:rPr>
          <w:rFonts w:ascii="Arial" w:eastAsia="Times New Roman" w:hAnsi="Arial" w:cs="Arial"/>
          <w:i/>
          <w:iCs/>
          <w:color w:val="000000"/>
          <w:kern w:val="0"/>
          <w:sz w:val="28"/>
          <w:szCs w:val="28"/>
          <w14:ligatures w14:val="none"/>
        </w:rPr>
        <w:t>(1990) 3 Α.Α.Δ. 634 και </w:t>
      </w:r>
      <w:r w:rsidRPr="000150C1">
        <w:rPr>
          <w:rFonts w:ascii="Arial" w:eastAsia="Times New Roman" w:hAnsi="Arial" w:cs="Arial"/>
          <w:b/>
          <w:bCs/>
          <w:i/>
          <w:iCs/>
          <w:color w:val="000000"/>
          <w:kern w:val="0"/>
          <w:sz w:val="28"/>
          <w:szCs w:val="28"/>
          <w14:ligatures w14:val="none"/>
        </w:rPr>
        <w:t xml:space="preserve">ΡΙΚ ν. </w:t>
      </w:r>
      <w:proofErr w:type="spellStart"/>
      <w:r w:rsidRPr="000150C1">
        <w:rPr>
          <w:rFonts w:ascii="Arial" w:eastAsia="Times New Roman" w:hAnsi="Arial" w:cs="Arial"/>
          <w:b/>
          <w:bCs/>
          <w:i/>
          <w:iCs/>
          <w:color w:val="000000"/>
          <w:kern w:val="0"/>
          <w:sz w:val="28"/>
          <w:szCs w:val="28"/>
          <w14:ligatures w14:val="none"/>
        </w:rPr>
        <w:t>Λυγίας</w:t>
      </w:r>
      <w:proofErr w:type="spellEnd"/>
      <w:r w:rsidRPr="000150C1">
        <w:rPr>
          <w:rFonts w:ascii="Arial" w:eastAsia="Times New Roman" w:hAnsi="Arial" w:cs="Arial"/>
          <w:b/>
          <w:bCs/>
          <w:i/>
          <w:iCs/>
          <w:color w:val="000000"/>
          <w:kern w:val="0"/>
          <w:sz w:val="28"/>
          <w:szCs w:val="28"/>
          <w14:ligatures w14:val="none"/>
        </w:rPr>
        <w:t xml:space="preserve"> Κωνσταντινίδου </w:t>
      </w:r>
      <w:r w:rsidRPr="000150C1">
        <w:rPr>
          <w:rFonts w:ascii="Arial" w:eastAsia="Times New Roman" w:hAnsi="Arial" w:cs="Arial"/>
          <w:i/>
          <w:iCs/>
          <w:color w:val="000000"/>
          <w:kern w:val="0"/>
          <w:sz w:val="28"/>
          <w:szCs w:val="28"/>
          <w14:ligatures w14:val="none"/>
        </w:rPr>
        <w:t>(1997) 3 Α.Α.Δ. 634</w:t>
      </w:r>
      <w:r w:rsidRPr="000150C1">
        <w:rPr>
          <w:rFonts w:ascii="Arial" w:eastAsia="Times New Roman" w:hAnsi="Arial" w:cs="Arial"/>
          <w:color w:val="000000"/>
          <w:kern w:val="0"/>
          <w:sz w:val="28"/>
          <w:szCs w:val="28"/>
          <w14:ligatures w14:val="none"/>
        </w:rPr>
        <w:t>.»</w:t>
      </w:r>
    </w:p>
    <w:p w14:paraId="4844F66D" w14:textId="77777777" w:rsidR="000150C1" w:rsidRP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lastRenderedPageBreak/>
        <w:t> </w:t>
      </w:r>
    </w:p>
    <w:p w14:paraId="18AE9FA6" w14:textId="6405AC39" w:rsidR="000150C1" w:rsidRDefault="000150C1" w:rsidP="000150C1">
      <w:pPr>
        <w:spacing w:after="0" w:line="240" w:lineRule="auto"/>
        <w:ind w:left="567"/>
        <w:jc w:val="both"/>
        <w:rPr>
          <w:rFonts w:ascii="Arial" w:eastAsia="Times New Roman" w:hAnsi="Arial" w:cs="Arial"/>
          <w:color w:val="000000"/>
          <w:kern w:val="0"/>
          <w:sz w:val="28"/>
          <w:szCs w:val="28"/>
          <w14:ligatures w14:val="none"/>
        </w:rPr>
      </w:pPr>
      <w:r w:rsidRPr="000150C1">
        <w:rPr>
          <w:rFonts w:ascii="Arial" w:eastAsia="Times New Roman" w:hAnsi="Arial" w:cs="Arial"/>
          <w:color w:val="000000"/>
          <w:kern w:val="0"/>
          <w:sz w:val="28"/>
          <w:szCs w:val="28"/>
          <w14:ligatures w14:val="none"/>
        </w:rPr>
        <w:t>Με βάση τα προαναφερθέντα, οι προβαλλόμενοι λόγοι ακυρότητας απορρίπτονται και, νομοτελειακά και η παρούσα προσφυγή</w:t>
      </w:r>
      <w:r>
        <w:rPr>
          <w:rFonts w:ascii="Arial" w:eastAsia="Times New Roman" w:hAnsi="Arial" w:cs="Arial"/>
          <w:color w:val="000000"/>
          <w:kern w:val="0"/>
          <w:sz w:val="28"/>
          <w:szCs w:val="28"/>
          <w14:ligatures w14:val="none"/>
        </w:rPr>
        <w:t>»</w:t>
      </w:r>
      <w:r w:rsidRPr="000150C1">
        <w:rPr>
          <w:rFonts w:ascii="Arial" w:eastAsia="Times New Roman" w:hAnsi="Arial" w:cs="Arial"/>
          <w:color w:val="000000"/>
          <w:kern w:val="0"/>
          <w:sz w:val="28"/>
          <w:szCs w:val="28"/>
          <w14:ligatures w14:val="none"/>
        </w:rPr>
        <w:t>.</w:t>
      </w:r>
    </w:p>
    <w:p w14:paraId="2CFB17D7" w14:textId="77777777" w:rsidR="000150C1" w:rsidRDefault="000150C1" w:rsidP="000150C1">
      <w:pPr>
        <w:spacing w:after="0" w:line="240" w:lineRule="auto"/>
        <w:ind w:left="567"/>
        <w:jc w:val="both"/>
        <w:rPr>
          <w:rFonts w:ascii="Arial" w:eastAsia="Times New Roman" w:hAnsi="Arial" w:cs="Arial"/>
          <w:color w:val="000000"/>
          <w:kern w:val="0"/>
          <w:sz w:val="28"/>
          <w:szCs w:val="28"/>
          <w14:ligatures w14:val="none"/>
        </w:rPr>
      </w:pPr>
    </w:p>
    <w:p w14:paraId="3DC477EF" w14:textId="77777777" w:rsidR="00774A5A" w:rsidRDefault="00774A5A" w:rsidP="000150C1">
      <w:pPr>
        <w:spacing w:after="0" w:line="480" w:lineRule="auto"/>
        <w:jc w:val="both"/>
        <w:rPr>
          <w:rFonts w:ascii="Arial" w:eastAsia="Times New Roman" w:hAnsi="Arial" w:cs="Arial"/>
          <w:color w:val="000000"/>
          <w:kern w:val="0"/>
          <w:sz w:val="28"/>
          <w:szCs w:val="28"/>
          <w14:ligatures w14:val="none"/>
        </w:rPr>
      </w:pPr>
    </w:p>
    <w:p w14:paraId="19EEF692" w14:textId="6610621F" w:rsidR="00154722" w:rsidRDefault="00676BAB" w:rsidP="000150C1">
      <w:pPr>
        <w:spacing w:after="0" w:line="480" w:lineRule="auto"/>
        <w:jc w:val="both"/>
        <w:rPr>
          <w:rFonts w:ascii="Arial" w:eastAsia="Times New Roman" w:hAnsi="Arial" w:cs="Arial"/>
          <w:b/>
          <w:bCs/>
          <w:i/>
          <w:iCs/>
          <w:color w:val="000000"/>
          <w:kern w:val="0"/>
          <w:sz w:val="28"/>
          <w:szCs w:val="28"/>
          <w14:ligatures w14:val="none"/>
        </w:rPr>
      </w:pPr>
      <w:r>
        <w:rPr>
          <w:rFonts w:ascii="Arial" w:eastAsia="Times New Roman" w:hAnsi="Arial" w:cs="Arial"/>
          <w:color w:val="000000"/>
          <w:kern w:val="0"/>
          <w:sz w:val="28"/>
          <w:szCs w:val="28"/>
          <w14:ligatures w14:val="none"/>
        </w:rPr>
        <w:t xml:space="preserve">Η </w:t>
      </w:r>
      <w:proofErr w:type="spellStart"/>
      <w:r>
        <w:rPr>
          <w:rFonts w:ascii="Arial" w:eastAsia="Times New Roman" w:hAnsi="Arial" w:cs="Arial"/>
          <w:color w:val="000000"/>
          <w:kern w:val="0"/>
          <w:sz w:val="28"/>
          <w:szCs w:val="28"/>
          <w14:ligatures w14:val="none"/>
        </w:rPr>
        <w:t>ευπαίδευτη</w:t>
      </w:r>
      <w:proofErr w:type="spellEnd"/>
      <w:r>
        <w:rPr>
          <w:rFonts w:ascii="Arial" w:eastAsia="Times New Roman" w:hAnsi="Arial" w:cs="Arial"/>
          <w:color w:val="000000"/>
          <w:kern w:val="0"/>
          <w:sz w:val="28"/>
          <w:szCs w:val="28"/>
          <w14:ligatures w14:val="none"/>
        </w:rPr>
        <w:t xml:space="preserve"> συνήγορος του </w:t>
      </w:r>
      <w:proofErr w:type="spellStart"/>
      <w:r>
        <w:rPr>
          <w:rFonts w:ascii="Arial" w:eastAsia="Times New Roman" w:hAnsi="Arial" w:cs="Arial"/>
          <w:color w:val="000000"/>
          <w:kern w:val="0"/>
          <w:sz w:val="28"/>
          <w:szCs w:val="28"/>
          <w14:ligatures w14:val="none"/>
        </w:rPr>
        <w:t>Εφεσείοντα</w:t>
      </w:r>
      <w:proofErr w:type="spellEnd"/>
      <w:r>
        <w:rPr>
          <w:rFonts w:ascii="Arial" w:eastAsia="Times New Roman" w:hAnsi="Arial" w:cs="Arial"/>
          <w:color w:val="000000"/>
          <w:kern w:val="0"/>
          <w:sz w:val="28"/>
          <w:szCs w:val="28"/>
          <w14:ligatures w14:val="none"/>
        </w:rPr>
        <w:t xml:space="preserve"> επιχείρησε να «τοποθετήσει» εκ νέου όλα τα δεδομένα των δύο υποψηφίων</w:t>
      </w:r>
      <w:r w:rsidR="00282B9A">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για να ισχυρισθεί έκδηλη υπεροχή.  Αυτό σε συσχετισμό με αποφάσεις που πρ</w:t>
      </w:r>
      <w:r w:rsidR="006C25E3">
        <w:rPr>
          <w:rFonts w:ascii="Arial" w:eastAsia="Times New Roman" w:hAnsi="Arial" w:cs="Arial"/>
          <w:color w:val="000000"/>
          <w:kern w:val="0"/>
          <w:sz w:val="28"/>
          <w:szCs w:val="28"/>
          <w14:ligatures w14:val="none"/>
        </w:rPr>
        <w:t>ότεινε</w:t>
      </w:r>
      <w:r>
        <w:rPr>
          <w:rFonts w:ascii="Arial" w:eastAsia="Times New Roman" w:hAnsi="Arial" w:cs="Arial"/>
          <w:color w:val="000000"/>
          <w:kern w:val="0"/>
          <w:sz w:val="28"/>
          <w:szCs w:val="28"/>
          <w14:ligatures w14:val="none"/>
        </w:rPr>
        <w:t xml:space="preserve"> ως σχετικές (ιδία, τη </w:t>
      </w:r>
      <w:r w:rsidRPr="00676BAB">
        <w:rPr>
          <w:rFonts w:ascii="Arial" w:eastAsia="Times New Roman" w:hAnsi="Arial" w:cs="Arial"/>
          <w:b/>
          <w:bCs/>
          <w:i/>
          <w:iCs/>
          <w:color w:val="000000"/>
          <w:kern w:val="0"/>
          <w:sz w:val="28"/>
          <w:szCs w:val="28"/>
          <w14:ligatures w14:val="none"/>
        </w:rPr>
        <w:t>Δημοκρατία ν. Στυλιανού ν. Μιχαηλίδου, Ε.Δ.Δ. 83</w:t>
      </w:r>
      <w:r>
        <w:rPr>
          <w:rFonts w:ascii="Arial" w:eastAsia="Times New Roman" w:hAnsi="Arial" w:cs="Arial"/>
          <w:b/>
          <w:bCs/>
          <w:i/>
          <w:iCs/>
          <w:color w:val="000000"/>
          <w:kern w:val="0"/>
          <w:sz w:val="28"/>
          <w:szCs w:val="28"/>
          <w14:ligatures w14:val="none"/>
        </w:rPr>
        <w:t xml:space="preserve">/20, </w:t>
      </w:r>
      <w:r w:rsidRPr="00676BAB">
        <w:rPr>
          <w:rFonts w:ascii="Arial" w:eastAsia="Times New Roman" w:hAnsi="Arial" w:cs="Arial"/>
          <w:b/>
          <w:bCs/>
          <w:i/>
          <w:iCs/>
          <w:color w:val="000000"/>
          <w:kern w:val="0"/>
          <w:sz w:val="28"/>
          <w:szCs w:val="28"/>
          <w14:ligatures w14:val="none"/>
        </w:rPr>
        <w:t xml:space="preserve"> και 85/20</w:t>
      </w:r>
      <w:r>
        <w:rPr>
          <w:rFonts w:ascii="Arial" w:eastAsia="Times New Roman" w:hAnsi="Arial" w:cs="Arial"/>
          <w:b/>
          <w:bCs/>
          <w:i/>
          <w:iCs/>
          <w:color w:val="000000"/>
          <w:kern w:val="0"/>
          <w:sz w:val="28"/>
          <w:szCs w:val="28"/>
          <w14:ligatures w14:val="none"/>
        </w:rPr>
        <w:t xml:space="preserve">, 5.4.2022).  </w:t>
      </w:r>
    </w:p>
    <w:p w14:paraId="6B725D49" w14:textId="77777777" w:rsidR="00154722" w:rsidRDefault="00154722" w:rsidP="000150C1">
      <w:pPr>
        <w:spacing w:after="0" w:line="480" w:lineRule="auto"/>
        <w:jc w:val="both"/>
        <w:rPr>
          <w:rFonts w:ascii="Arial" w:eastAsia="Times New Roman" w:hAnsi="Arial" w:cs="Arial"/>
          <w:b/>
          <w:bCs/>
          <w:i/>
          <w:iCs/>
          <w:color w:val="000000"/>
          <w:kern w:val="0"/>
          <w:sz w:val="28"/>
          <w:szCs w:val="28"/>
          <w14:ligatures w14:val="none"/>
        </w:rPr>
      </w:pPr>
    </w:p>
    <w:p w14:paraId="3D2E5E46" w14:textId="76E049A6" w:rsidR="00676BAB" w:rsidRDefault="00676BAB" w:rsidP="000150C1">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Επισημαίνεται</w:t>
      </w:r>
      <w:r w:rsidR="00282B9A">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πως δεν είναι ορθό το Δικαστήριο πρωτογενώς να προβ</w:t>
      </w:r>
      <w:r w:rsidR="00154722">
        <w:rPr>
          <w:rFonts w:ascii="Arial" w:eastAsia="Times New Roman" w:hAnsi="Arial" w:cs="Arial"/>
          <w:color w:val="000000"/>
          <w:kern w:val="0"/>
          <w:sz w:val="28"/>
          <w:szCs w:val="28"/>
          <w14:ligatures w14:val="none"/>
        </w:rPr>
        <w:t>αίνει</w:t>
      </w:r>
      <w:r>
        <w:rPr>
          <w:rFonts w:ascii="Arial" w:eastAsia="Times New Roman" w:hAnsi="Arial" w:cs="Arial"/>
          <w:color w:val="000000"/>
          <w:kern w:val="0"/>
          <w:sz w:val="28"/>
          <w:szCs w:val="28"/>
          <w14:ligatures w14:val="none"/>
        </w:rPr>
        <w:t xml:space="preserve"> σε επαναξιολόγηση των στοιχείων</w:t>
      </w:r>
      <w:r w:rsidR="009347AE">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εάν και εφόσον η δοθείσα από τ</w:t>
      </w:r>
      <w:r w:rsidR="006A7503">
        <w:rPr>
          <w:rFonts w:ascii="Arial" w:eastAsia="Times New Roman" w:hAnsi="Arial" w:cs="Arial"/>
          <w:color w:val="000000"/>
          <w:kern w:val="0"/>
          <w:sz w:val="28"/>
          <w:szCs w:val="28"/>
          <w:lang w:val="en-US"/>
          <w14:ligatures w14:val="none"/>
        </w:rPr>
        <w:t>o</w:t>
      </w:r>
      <w:r w:rsidR="006A7503" w:rsidRPr="006A7503">
        <w:rPr>
          <w:rFonts w:ascii="Arial" w:eastAsia="Times New Roman" w:hAnsi="Arial" w:cs="Arial"/>
          <w:color w:val="000000"/>
          <w:kern w:val="0"/>
          <w:sz w:val="28"/>
          <w:szCs w:val="28"/>
          <w14:ligatures w14:val="none"/>
        </w:rPr>
        <w:t xml:space="preserve"> </w:t>
      </w:r>
      <w:r w:rsidR="006955F6">
        <w:rPr>
          <w:rFonts w:ascii="Arial" w:eastAsia="Times New Roman" w:hAnsi="Arial" w:cs="Arial"/>
          <w:color w:val="000000"/>
          <w:kern w:val="0"/>
          <w:sz w:val="28"/>
          <w:szCs w:val="28"/>
          <w14:ligatures w14:val="none"/>
        </w:rPr>
        <w:t>δ</w:t>
      </w:r>
      <w:r w:rsidR="006A7503">
        <w:rPr>
          <w:rFonts w:ascii="Arial" w:eastAsia="Times New Roman" w:hAnsi="Arial" w:cs="Arial"/>
          <w:color w:val="000000"/>
          <w:kern w:val="0"/>
          <w:sz w:val="28"/>
          <w:szCs w:val="28"/>
          <w14:ligatures w14:val="none"/>
        </w:rPr>
        <w:t xml:space="preserve">ιοικητικό </w:t>
      </w:r>
      <w:r w:rsidR="006955F6">
        <w:rPr>
          <w:rFonts w:ascii="Arial" w:eastAsia="Times New Roman" w:hAnsi="Arial" w:cs="Arial"/>
          <w:color w:val="000000"/>
          <w:kern w:val="0"/>
          <w:sz w:val="28"/>
          <w:szCs w:val="28"/>
          <w14:ligatures w14:val="none"/>
        </w:rPr>
        <w:t>ό</w:t>
      </w:r>
      <w:r w:rsidR="006A7503">
        <w:rPr>
          <w:rFonts w:ascii="Arial" w:eastAsia="Times New Roman" w:hAnsi="Arial" w:cs="Arial"/>
          <w:color w:val="000000"/>
          <w:kern w:val="0"/>
          <w:sz w:val="28"/>
          <w:szCs w:val="28"/>
          <w14:ligatures w14:val="none"/>
        </w:rPr>
        <w:t xml:space="preserve">ργανο </w:t>
      </w:r>
      <w:r>
        <w:rPr>
          <w:rFonts w:ascii="Arial" w:eastAsia="Times New Roman" w:hAnsi="Arial" w:cs="Arial"/>
          <w:color w:val="000000"/>
          <w:kern w:val="0"/>
          <w:sz w:val="28"/>
          <w:szCs w:val="28"/>
          <w14:ligatures w14:val="none"/>
        </w:rPr>
        <w:t>αιτιολογία είναι επαρκής και έγκυρη.  Ούτε βεβαίως η επίκληση νομολογίας</w:t>
      </w:r>
      <w:r w:rsidR="00154722">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όπου διάφορα στοιχεία λήφθηκαν υπόψη</w:t>
      </w:r>
      <w:r w:rsidR="009347AE">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σε συνάρτηση πάντα με την αιτιολογία που δόθηκε από το </w:t>
      </w:r>
      <w:r w:rsidR="006955F6">
        <w:rPr>
          <w:rFonts w:ascii="Arial" w:eastAsia="Times New Roman" w:hAnsi="Arial" w:cs="Arial"/>
          <w:color w:val="000000"/>
          <w:kern w:val="0"/>
          <w:sz w:val="28"/>
          <w:szCs w:val="28"/>
          <w14:ligatures w14:val="none"/>
        </w:rPr>
        <w:t>δ</w:t>
      </w:r>
      <w:r>
        <w:rPr>
          <w:rFonts w:ascii="Arial" w:eastAsia="Times New Roman" w:hAnsi="Arial" w:cs="Arial"/>
          <w:color w:val="000000"/>
          <w:kern w:val="0"/>
          <w:sz w:val="28"/>
          <w:szCs w:val="28"/>
          <w14:ligatures w14:val="none"/>
        </w:rPr>
        <w:t xml:space="preserve">ιοικητικό </w:t>
      </w:r>
      <w:r w:rsidR="006955F6">
        <w:rPr>
          <w:rFonts w:ascii="Arial" w:eastAsia="Times New Roman" w:hAnsi="Arial" w:cs="Arial"/>
          <w:color w:val="000000"/>
          <w:kern w:val="0"/>
          <w:sz w:val="28"/>
          <w:szCs w:val="28"/>
          <w14:ligatures w14:val="none"/>
        </w:rPr>
        <w:t xml:space="preserve"> ό</w:t>
      </w:r>
      <w:r>
        <w:rPr>
          <w:rFonts w:ascii="Arial" w:eastAsia="Times New Roman" w:hAnsi="Arial" w:cs="Arial"/>
          <w:color w:val="000000"/>
          <w:kern w:val="0"/>
          <w:sz w:val="28"/>
          <w:szCs w:val="28"/>
          <w14:ligatures w14:val="none"/>
        </w:rPr>
        <w:t>ργανο</w:t>
      </w:r>
      <w:r w:rsidR="00154722">
        <w:rPr>
          <w:rFonts w:ascii="Arial" w:eastAsia="Times New Roman" w:hAnsi="Arial" w:cs="Arial"/>
          <w:color w:val="000000"/>
          <w:kern w:val="0"/>
          <w:sz w:val="28"/>
          <w:szCs w:val="28"/>
          <w14:ligatures w14:val="none"/>
        </w:rPr>
        <w:t xml:space="preserve">, </w:t>
      </w:r>
      <w:r>
        <w:rPr>
          <w:rFonts w:ascii="Arial" w:eastAsia="Times New Roman" w:hAnsi="Arial" w:cs="Arial"/>
          <w:color w:val="000000"/>
          <w:kern w:val="0"/>
          <w:sz w:val="28"/>
          <w:szCs w:val="28"/>
          <w14:ligatures w14:val="none"/>
        </w:rPr>
        <w:t>εξισώνει κατά απόλυτο τρόπο τα πράγματα</w:t>
      </w:r>
      <w:r w:rsidR="00154722">
        <w:rPr>
          <w:rFonts w:ascii="Arial" w:eastAsia="Times New Roman" w:hAnsi="Arial" w:cs="Arial"/>
          <w:color w:val="000000"/>
          <w:kern w:val="0"/>
          <w:sz w:val="28"/>
          <w:szCs w:val="28"/>
          <w14:ligatures w14:val="none"/>
        </w:rPr>
        <w:t>, ώστε να είναι επωφελής</w:t>
      </w:r>
      <w:r>
        <w:rPr>
          <w:rFonts w:ascii="Arial" w:eastAsia="Times New Roman" w:hAnsi="Arial" w:cs="Arial"/>
          <w:color w:val="000000"/>
          <w:kern w:val="0"/>
          <w:sz w:val="28"/>
          <w:szCs w:val="28"/>
          <w14:ligatures w14:val="none"/>
        </w:rPr>
        <w:t>.</w:t>
      </w:r>
    </w:p>
    <w:p w14:paraId="414147E8" w14:textId="77777777" w:rsidR="00676BAB" w:rsidRDefault="00676BAB" w:rsidP="000150C1">
      <w:pPr>
        <w:spacing w:after="0" w:line="480" w:lineRule="auto"/>
        <w:jc w:val="both"/>
        <w:rPr>
          <w:rFonts w:ascii="Arial" w:eastAsia="Times New Roman" w:hAnsi="Arial" w:cs="Arial"/>
          <w:color w:val="000000"/>
          <w:kern w:val="0"/>
          <w:sz w:val="28"/>
          <w:szCs w:val="28"/>
          <w14:ligatures w14:val="none"/>
        </w:rPr>
      </w:pPr>
    </w:p>
    <w:p w14:paraId="70A09CE9" w14:textId="2B488345" w:rsidR="00676BAB" w:rsidRDefault="00676BAB" w:rsidP="000150C1">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 xml:space="preserve">Στην κρινόμενη περίπτωση, η ΕΔΥ έδωσε επαρκή και πλήρη αιτιολογία, αναφερόμενη ειδικά </w:t>
      </w:r>
      <w:proofErr w:type="spellStart"/>
      <w:r>
        <w:rPr>
          <w:rFonts w:ascii="Arial" w:eastAsia="Times New Roman" w:hAnsi="Arial" w:cs="Arial"/>
          <w:color w:val="000000"/>
          <w:kern w:val="0"/>
          <w:sz w:val="28"/>
          <w:szCs w:val="28"/>
          <w14:ligatures w14:val="none"/>
        </w:rPr>
        <w:t>σ΄όλα</w:t>
      </w:r>
      <w:proofErr w:type="spellEnd"/>
      <w:r>
        <w:rPr>
          <w:rFonts w:ascii="Arial" w:eastAsia="Times New Roman" w:hAnsi="Arial" w:cs="Arial"/>
          <w:color w:val="000000"/>
          <w:kern w:val="0"/>
          <w:sz w:val="28"/>
          <w:szCs w:val="28"/>
          <w14:ligatures w14:val="none"/>
        </w:rPr>
        <w:t xml:space="preserve"> τα στοιχεία του </w:t>
      </w:r>
      <w:proofErr w:type="spellStart"/>
      <w:r>
        <w:rPr>
          <w:rFonts w:ascii="Arial" w:eastAsia="Times New Roman" w:hAnsi="Arial" w:cs="Arial"/>
          <w:color w:val="000000"/>
          <w:kern w:val="0"/>
          <w:sz w:val="28"/>
          <w:szCs w:val="28"/>
          <w14:ligatures w14:val="none"/>
        </w:rPr>
        <w:t>Εφεσείοντα</w:t>
      </w:r>
      <w:proofErr w:type="spellEnd"/>
      <w:r>
        <w:rPr>
          <w:rFonts w:ascii="Arial" w:eastAsia="Times New Roman" w:hAnsi="Arial" w:cs="Arial"/>
          <w:color w:val="000000"/>
          <w:kern w:val="0"/>
          <w:sz w:val="28"/>
          <w:szCs w:val="28"/>
          <w14:ligatures w14:val="none"/>
        </w:rPr>
        <w:t xml:space="preserve"> και του Ε.Μ. με εκτενείς λεπτομέρειες και </w:t>
      </w:r>
      <w:r w:rsidR="00533CBA">
        <w:rPr>
          <w:rFonts w:ascii="Arial" w:eastAsia="Times New Roman" w:hAnsi="Arial" w:cs="Arial"/>
          <w:color w:val="000000"/>
          <w:kern w:val="0"/>
          <w:sz w:val="28"/>
          <w:szCs w:val="28"/>
          <w14:ligatures w14:val="none"/>
        </w:rPr>
        <w:t xml:space="preserve">πειστικές </w:t>
      </w:r>
      <w:r>
        <w:rPr>
          <w:rFonts w:ascii="Arial" w:eastAsia="Times New Roman" w:hAnsi="Arial" w:cs="Arial"/>
          <w:color w:val="000000"/>
          <w:kern w:val="0"/>
          <w:sz w:val="28"/>
          <w:szCs w:val="28"/>
          <w14:ligatures w14:val="none"/>
        </w:rPr>
        <w:t>εξηγήσεις.  Στη συσχέτιση των στοιχείων, άσκησε συνολική κρίση</w:t>
      </w:r>
      <w:r w:rsidR="00282B9A">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η οποία πρω</w:t>
      </w:r>
      <w:r w:rsidR="00A56DBF">
        <w:rPr>
          <w:rFonts w:ascii="Arial" w:eastAsia="Times New Roman" w:hAnsi="Arial" w:cs="Arial"/>
          <w:color w:val="000000"/>
          <w:kern w:val="0"/>
          <w:sz w:val="28"/>
          <w:szCs w:val="28"/>
          <w14:ligatures w14:val="none"/>
        </w:rPr>
        <w:t>τοδίκως έπεισε πως δεν παραβίαζε</w:t>
      </w:r>
      <w:r w:rsidR="00282B9A">
        <w:rPr>
          <w:rFonts w:ascii="Arial" w:eastAsia="Times New Roman" w:hAnsi="Arial" w:cs="Arial"/>
          <w:color w:val="000000"/>
          <w:kern w:val="0"/>
          <w:sz w:val="28"/>
          <w:szCs w:val="28"/>
          <w14:ligatures w14:val="none"/>
        </w:rPr>
        <w:t xml:space="preserve"> </w:t>
      </w:r>
      <w:r w:rsidR="00A56DBF">
        <w:rPr>
          <w:rFonts w:ascii="Arial" w:eastAsia="Times New Roman" w:hAnsi="Arial" w:cs="Arial"/>
          <w:color w:val="000000"/>
          <w:kern w:val="0"/>
          <w:sz w:val="28"/>
          <w:szCs w:val="28"/>
          <w14:ligatures w14:val="none"/>
        </w:rPr>
        <w:t xml:space="preserve"> οποιανδήποτε αρχή στο πλαίσια των </w:t>
      </w:r>
      <w:proofErr w:type="spellStart"/>
      <w:r w:rsidR="00A56DBF">
        <w:rPr>
          <w:rFonts w:ascii="Arial" w:eastAsia="Times New Roman" w:hAnsi="Arial" w:cs="Arial"/>
          <w:color w:val="000000"/>
          <w:kern w:val="0"/>
          <w:sz w:val="28"/>
          <w:szCs w:val="28"/>
          <w14:ligatures w14:val="none"/>
        </w:rPr>
        <w:t>προβληθέντων</w:t>
      </w:r>
      <w:proofErr w:type="spellEnd"/>
      <w:r w:rsidR="00A56DBF">
        <w:rPr>
          <w:rFonts w:ascii="Arial" w:eastAsia="Times New Roman" w:hAnsi="Arial" w:cs="Arial"/>
          <w:color w:val="000000"/>
          <w:kern w:val="0"/>
          <w:sz w:val="28"/>
          <w:szCs w:val="28"/>
          <w14:ligatures w14:val="none"/>
        </w:rPr>
        <w:t xml:space="preserve"> λόγων </w:t>
      </w:r>
      <w:r w:rsidR="00A56DBF">
        <w:rPr>
          <w:rFonts w:ascii="Arial" w:eastAsia="Times New Roman" w:hAnsi="Arial" w:cs="Arial"/>
          <w:color w:val="000000"/>
          <w:kern w:val="0"/>
          <w:sz w:val="28"/>
          <w:szCs w:val="28"/>
          <w14:ligatures w14:val="none"/>
        </w:rPr>
        <w:lastRenderedPageBreak/>
        <w:t>ακύρωσης</w:t>
      </w:r>
      <w:r w:rsidR="00282B9A">
        <w:rPr>
          <w:rFonts w:ascii="Arial" w:eastAsia="Times New Roman" w:hAnsi="Arial" w:cs="Arial"/>
          <w:color w:val="000000"/>
          <w:kern w:val="0"/>
          <w:sz w:val="28"/>
          <w:szCs w:val="28"/>
          <w14:ligatures w14:val="none"/>
        </w:rPr>
        <w:t xml:space="preserve">, που ως τέτοια, δεν </w:t>
      </w:r>
      <w:proofErr w:type="spellStart"/>
      <w:r w:rsidR="00282B9A">
        <w:rPr>
          <w:rFonts w:ascii="Arial" w:eastAsia="Times New Roman" w:hAnsi="Arial" w:cs="Arial"/>
          <w:color w:val="000000"/>
          <w:kern w:val="0"/>
          <w:sz w:val="28"/>
          <w:szCs w:val="28"/>
          <w14:ligatures w14:val="none"/>
        </w:rPr>
        <w:t>εκφεύγει</w:t>
      </w:r>
      <w:proofErr w:type="spellEnd"/>
      <w:r w:rsidR="00282B9A">
        <w:rPr>
          <w:rFonts w:ascii="Arial" w:eastAsia="Times New Roman" w:hAnsi="Arial" w:cs="Arial"/>
          <w:color w:val="000000"/>
          <w:kern w:val="0"/>
          <w:sz w:val="28"/>
          <w:szCs w:val="28"/>
          <w14:ligatures w14:val="none"/>
        </w:rPr>
        <w:t xml:space="preserve"> των ακραίων ορίων της διακριτικής της ευχέρειας</w:t>
      </w:r>
      <w:r w:rsidR="00A56DBF">
        <w:rPr>
          <w:rFonts w:ascii="Arial" w:eastAsia="Times New Roman" w:hAnsi="Arial" w:cs="Arial"/>
          <w:color w:val="000000"/>
          <w:kern w:val="0"/>
          <w:sz w:val="28"/>
          <w:szCs w:val="28"/>
          <w14:ligatures w14:val="none"/>
        </w:rPr>
        <w:t>.</w:t>
      </w:r>
    </w:p>
    <w:p w14:paraId="47CB5797" w14:textId="77777777" w:rsidR="00A56DBF" w:rsidRDefault="00A56DBF" w:rsidP="000150C1">
      <w:pPr>
        <w:spacing w:after="0" w:line="480" w:lineRule="auto"/>
        <w:jc w:val="both"/>
        <w:rPr>
          <w:rFonts w:ascii="Arial" w:eastAsia="Times New Roman" w:hAnsi="Arial" w:cs="Arial"/>
          <w:color w:val="000000"/>
          <w:kern w:val="0"/>
          <w:sz w:val="28"/>
          <w:szCs w:val="28"/>
          <w14:ligatures w14:val="none"/>
        </w:rPr>
      </w:pPr>
    </w:p>
    <w:p w14:paraId="203A5429" w14:textId="786371F1" w:rsidR="00A56DBF" w:rsidRPr="00A56DBF" w:rsidRDefault="00A56DBF" w:rsidP="000150C1">
      <w:pPr>
        <w:spacing w:after="0" w:line="480" w:lineRule="auto"/>
        <w:jc w:val="both"/>
        <w:rPr>
          <w:rFonts w:ascii="Arial" w:eastAsia="Times New Roman" w:hAnsi="Arial" w:cs="Arial"/>
          <w:b/>
          <w:bCs/>
          <w:i/>
          <w:iCs/>
          <w:color w:val="000000"/>
          <w:kern w:val="0"/>
          <w:sz w:val="28"/>
          <w:szCs w:val="28"/>
          <w14:ligatures w14:val="none"/>
        </w:rPr>
      </w:pPr>
      <w:r>
        <w:rPr>
          <w:rFonts w:ascii="Arial" w:eastAsia="Times New Roman" w:hAnsi="Arial" w:cs="Arial"/>
          <w:color w:val="000000"/>
          <w:kern w:val="0"/>
          <w:sz w:val="28"/>
          <w:szCs w:val="28"/>
          <w14:ligatures w14:val="none"/>
        </w:rPr>
        <w:t>Τονίζουμε</w:t>
      </w:r>
      <w:r w:rsidR="00282B9A">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αυτό που </w:t>
      </w:r>
      <w:proofErr w:type="spellStart"/>
      <w:r>
        <w:rPr>
          <w:rFonts w:ascii="Arial" w:eastAsia="Times New Roman" w:hAnsi="Arial" w:cs="Arial"/>
          <w:color w:val="000000"/>
          <w:kern w:val="0"/>
          <w:sz w:val="28"/>
          <w:szCs w:val="28"/>
          <w14:ligatures w14:val="none"/>
        </w:rPr>
        <w:t>κατ΄επανάληψη</w:t>
      </w:r>
      <w:proofErr w:type="spellEnd"/>
      <w:r>
        <w:rPr>
          <w:rFonts w:ascii="Arial" w:eastAsia="Times New Roman" w:hAnsi="Arial" w:cs="Arial"/>
          <w:color w:val="000000"/>
          <w:kern w:val="0"/>
          <w:sz w:val="28"/>
          <w:szCs w:val="28"/>
          <w14:ligatures w14:val="none"/>
        </w:rPr>
        <w:t xml:space="preserve"> έχει τεθεί από τη νομολογία.  Το Δικαστήριο δεν υποκαθιστά την κρίση της </w:t>
      </w:r>
      <w:r w:rsidR="006955F6">
        <w:rPr>
          <w:rFonts w:ascii="Arial" w:eastAsia="Times New Roman" w:hAnsi="Arial" w:cs="Arial"/>
          <w:color w:val="000000"/>
          <w:kern w:val="0"/>
          <w:sz w:val="28"/>
          <w:szCs w:val="28"/>
          <w14:ligatures w14:val="none"/>
        </w:rPr>
        <w:t>δ</w:t>
      </w:r>
      <w:r>
        <w:rPr>
          <w:rFonts w:ascii="Arial" w:eastAsia="Times New Roman" w:hAnsi="Arial" w:cs="Arial"/>
          <w:color w:val="000000"/>
          <w:kern w:val="0"/>
          <w:sz w:val="28"/>
          <w:szCs w:val="28"/>
          <w14:ligatures w14:val="none"/>
        </w:rPr>
        <w:t xml:space="preserve">ιοίκησης με τη δική του εντύπωση </w:t>
      </w:r>
      <w:r w:rsidRPr="00A56DBF">
        <w:rPr>
          <w:rFonts w:ascii="Arial" w:eastAsia="Times New Roman" w:hAnsi="Arial" w:cs="Arial"/>
          <w:color w:val="000000"/>
          <w:kern w:val="0"/>
          <w:sz w:val="28"/>
          <w:szCs w:val="28"/>
          <w14:ligatures w14:val="none"/>
        </w:rPr>
        <w:t>(</w:t>
      </w:r>
      <w:proofErr w:type="spellStart"/>
      <w:r>
        <w:rPr>
          <w:rFonts w:ascii="Arial" w:eastAsia="Times New Roman" w:hAnsi="Arial" w:cs="Arial"/>
          <w:b/>
          <w:bCs/>
          <w:i/>
          <w:iCs/>
          <w:color w:val="000000"/>
          <w:kern w:val="0"/>
          <w:sz w:val="28"/>
          <w:szCs w:val="28"/>
          <w:lang w:val="en-US"/>
          <w14:ligatures w14:val="none"/>
        </w:rPr>
        <w:t>Vafeadis</w:t>
      </w:r>
      <w:proofErr w:type="spellEnd"/>
      <w:r w:rsidRPr="00A56DBF">
        <w:rPr>
          <w:rFonts w:ascii="Arial" w:eastAsia="Times New Roman" w:hAnsi="Arial" w:cs="Arial"/>
          <w:b/>
          <w:bCs/>
          <w:i/>
          <w:iCs/>
          <w:color w:val="000000"/>
          <w:kern w:val="0"/>
          <w:sz w:val="28"/>
          <w:szCs w:val="28"/>
          <w14:ligatures w14:val="none"/>
        </w:rPr>
        <w:t xml:space="preserve"> </w:t>
      </w:r>
      <w:r>
        <w:rPr>
          <w:rFonts w:ascii="Arial" w:eastAsia="Times New Roman" w:hAnsi="Arial" w:cs="Arial"/>
          <w:b/>
          <w:bCs/>
          <w:i/>
          <w:iCs/>
          <w:color w:val="000000"/>
          <w:kern w:val="0"/>
          <w:sz w:val="28"/>
          <w:szCs w:val="28"/>
          <w:lang w:val="en-US"/>
          <w14:ligatures w14:val="none"/>
        </w:rPr>
        <w:t>v</w:t>
      </w:r>
      <w:r w:rsidRPr="00A56DBF">
        <w:rPr>
          <w:rFonts w:ascii="Arial" w:eastAsia="Times New Roman" w:hAnsi="Arial" w:cs="Arial"/>
          <w:b/>
          <w:bCs/>
          <w:i/>
          <w:iCs/>
          <w:color w:val="000000"/>
          <w:kern w:val="0"/>
          <w:sz w:val="28"/>
          <w:szCs w:val="28"/>
          <w14:ligatures w14:val="none"/>
        </w:rPr>
        <w:t xml:space="preserve">. </w:t>
      </w:r>
      <w:r>
        <w:rPr>
          <w:rFonts w:ascii="Arial" w:eastAsia="Times New Roman" w:hAnsi="Arial" w:cs="Arial"/>
          <w:b/>
          <w:bCs/>
          <w:i/>
          <w:iCs/>
          <w:color w:val="000000"/>
          <w:kern w:val="0"/>
          <w:sz w:val="28"/>
          <w:szCs w:val="28"/>
          <w:lang w:val="en-US"/>
          <w14:ligatures w14:val="none"/>
        </w:rPr>
        <w:t>Republic</w:t>
      </w:r>
      <w:r w:rsidRPr="00A56DBF">
        <w:rPr>
          <w:rFonts w:ascii="Arial" w:eastAsia="Times New Roman" w:hAnsi="Arial" w:cs="Arial"/>
          <w:b/>
          <w:bCs/>
          <w:i/>
          <w:iCs/>
          <w:color w:val="000000"/>
          <w:kern w:val="0"/>
          <w:sz w:val="28"/>
          <w:szCs w:val="28"/>
          <w14:ligatures w14:val="none"/>
        </w:rPr>
        <w:t xml:space="preserve"> (1964)</w:t>
      </w:r>
      <w:r w:rsidR="00E745B5">
        <w:rPr>
          <w:rFonts w:ascii="Arial" w:eastAsia="Times New Roman" w:hAnsi="Arial" w:cs="Arial"/>
          <w:b/>
          <w:bCs/>
          <w:i/>
          <w:iCs/>
          <w:color w:val="000000"/>
          <w:kern w:val="0"/>
          <w:sz w:val="28"/>
          <w:szCs w:val="28"/>
          <w14:ligatures w14:val="none"/>
        </w:rPr>
        <w:t>3</w:t>
      </w:r>
      <w:r w:rsidRPr="00A56DBF">
        <w:rPr>
          <w:rFonts w:ascii="Arial" w:eastAsia="Times New Roman" w:hAnsi="Arial" w:cs="Arial"/>
          <w:b/>
          <w:bCs/>
          <w:i/>
          <w:iCs/>
          <w:color w:val="000000"/>
          <w:kern w:val="0"/>
          <w:sz w:val="28"/>
          <w:szCs w:val="28"/>
          <w14:ligatures w14:val="none"/>
        </w:rPr>
        <w:t xml:space="preserve"> </w:t>
      </w:r>
      <w:r>
        <w:rPr>
          <w:rFonts w:ascii="Arial" w:eastAsia="Times New Roman" w:hAnsi="Arial" w:cs="Arial"/>
          <w:b/>
          <w:bCs/>
          <w:i/>
          <w:iCs/>
          <w:color w:val="000000"/>
          <w:kern w:val="0"/>
          <w:sz w:val="28"/>
          <w:szCs w:val="28"/>
          <w:lang w:val="en-US"/>
          <w14:ligatures w14:val="none"/>
        </w:rPr>
        <w:t>C</w:t>
      </w:r>
      <w:r w:rsidRPr="00A56DBF">
        <w:rPr>
          <w:rFonts w:ascii="Arial" w:eastAsia="Times New Roman" w:hAnsi="Arial" w:cs="Arial"/>
          <w:b/>
          <w:bCs/>
          <w:i/>
          <w:iCs/>
          <w:color w:val="000000"/>
          <w:kern w:val="0"/>
          <w:sz w:val="28"/>
          <w:szCs w:val="28"/>
          <w14:ligatures w14:val="none"/>
        </w:rPr>
        <w:t>.</w:t>
      </w:r>
      <w:r>
        <w:rPr>
          <w:rFonts w:ascii="Arial" w:eastAsia="Times New Roman" w:hAnsi="Arial" w:cs="Arial"/>
          <w:b/>
          <w:bCs/>
          <w:i/>
          <w:iCs/>
          <w:color w:val="000000"/>
          <w:kern w:val="0"/>
          <w:sz w:val="28"/>
          <w:szCs w:val="28"/>
          <w:lang w:val="en-US"/>
          <w14:ligatures w14:val="none"/>
        </w:rPr>
        <w:t>L</w:t>
      </w:r>
      <w:r w:rsidRPr="00A56DBF">
        <w:rPr>
          <w:rFonts w:ascii="Arial" w:eastAsia="Times New Roman" w:hAnsi="Arial" w:cs="Arial"/>
          <w:b/>
          <w:bCs/>
          <w:i/>
          <w:iCs/>
          <w:color w:val="000000"/>
          <w:kern w:val="0"/>
          <w:sz w:val="28"/>
          <w:szCs w:val="28"/>
          <w14:ligatures w14:val="none"/>
        </w:rPr>
        <w:t>.</w:t>
      </w:r>
      <w:r>
        <w:rPr>
          <w:rFonts w:ascii="Arial" w:eastAsia="Times New Roman" w:hAnsi="Arial" w:cs="Arial"/>
          <w:b/>
          <w:bCs/>
          <w:i/>
          <w:iCs/>
          <w:color w:val="000000"/>
          <w:kern w:val="0"/>
          <w:sz w:val="28"/>
          <w:szCs w:val="28"/>
          <w:lang w:val="en-US"/>
          <w14:ligatures w14:val="none"/>
        </w:rPr>
        <w:t>R</w:t>
      </w:r>
      <w:r w:rsidRPr="00A56DBF">
        <w:rPr>
          <w:rFonts w:ascii="Arial" w:eastAsia="Times New Roman" w:hAnsi="Arial" w:cs="Arial"/>
          <w:b/>
          <w:bCs/>
          <w:i/>
          <w:iCs/>
          <w:color w:val="000000"/>
          <w:kern w:val="0"/>
          <w:sz w:val="28"/>
          <w:szCs w:val="28"/>
          <w14:ligatures w14:val="none"/>
        </w:rPr>
        <w:t xml:space="preserve">. 454, </w:t>
      </w:r>
      <w:r>
        <w:rPr>
          <w:rFonts w:ascii="Arial" w:eastAsia="Times New Roman" w:hAnsi="Arial" w:cs="Arial"/>
          <w:b/>
          <w:bCs/>
          <w:i/>
          <w:iCs/>
          <w:color w:val="000000"/>
          <w:kern w:val="0"/>
          <w:sz w:val="28"/>
          <w:szCs w:val="28"/>
          <w:lang w:val="en-US"/>
          <w14:ligatures w14:val="none"/>
        </w:rPr>
        <w:t>Republic</w:t>
      </w:r>
      <w:r w:rsidRPr="00A56DBF">
        <w:rPr>
          <w:rFonts w:ascii="Arial" w:eastAsia="Times New Roman" w:hAnsi="Arial" w:cs="Arial"/>
          <w:b/>
          <w:bCs/>
          <w:i/>
          <w:iCs/>
          <w:color w:val="000000"/>
          <w:kern w:val="0"/>
          <w:sz w:val="28"/>
          <w:szCs w:val="28"/>
          <w14:ligatures w14:val="none"/>
        </w:rPr>
        <w:t xml:space="preserve"> </w:t>
      </w:r>
      <w:r>
        <w:rPr>
          <w:rFonts w:ascii="Arial" w:eastAsia="Times New Roman" w:hAnsi="Arial" w:cs="Arial"/>
          <w:b/>
          <w:bCs/>
          <w:i/>
          <w:iCs/>
          <w:color w:val="000000"/>
          <w:kern w:val="0"/>
          <w:sz w:val="28"/>
          <w:szCs w:val="28"/>
          <w:lang w:val="en-US"/>
          <w14:ligatures w14:val="none"/>
        </w:rPr>
        <w:t>v</w:t>
      </w:r>
      <w:r w:rsidRPr="00A56DBF">
        <w:rPr>
          <w:rFonts w:ascii="Arial" w:eastAsia="Times New Roman" w:hAnsi="Arial" w:cs="Arial"/>
          <w:b/>
          <w:bCs/>
          <w:i/>
          <w:iCs/>
          <w:color w:val="000000"/>
          <w:kern w:val="0"/>
          <w:sz w:val="28"/>
          <w:szCs w:val="28"/>
          <w14:ligatures w14:val="none"/>
        </w:rPr>
        <w:t xml:space="preserve">. </w:t>
      </w:r>
      <w:proofErr w:type="spellStart"/>
      <w:r>
        <w:rPr>
          <w:rFonts w:ascii="Arial" w:eastAsia="Times New Roman" w:hAnsi="Arial" w:cs="Arial"/>
          <w:b/>
          <w:bCs/>
          <w:i/>
          <w:iCs/>
          <w:color w:val="000000"/>
          <w:kern w:val="0"/>
          <w:sz w:val="28"/>
          <w:szCs w:val="28"/>
          <w:lang w:val="en-US"/>
          <w14:ligatures w14:val="none"/>
        </w:rPr>
        <w:t>Georghiades</w:t>
      </w:r>
      <w:proofErr w:type="spellEnd"/>
      <w:r w:rsidRPr="00A56DBF">
        <w:rPr>
          <w:rFonts w:ascii="Arial" w:eastAsia="Times New Roman" w:hAnsi="Arial" w:cs="Arial"/>
          <w:b/>
          <w:bCs/>
          <w:i/>
          <w:iCs/>
          <w:color w:val="000000"/>
          <w:kern w:val="0"/>
          <w:sz w:val="28"/>
          <w:szCs w:val="28"/>
          <w14:ligatures w14:val="none"/>
        </w:rPr>
        <w:t xml:space="preserve"> (1972)3 </w:t>
      </w:r>
      <w:r>
        <w:rPr>
          <w:rFonts w:ascii="Arial" w:eastAsia="Times New Roman" w:hAnsi="Arial" w:cs="Arial"/>
          <w:b/>
          <w:bCs/>
          <w:i/>
          <w:iCs/>
          <w:color w:val="000000"/>
          <w:kern w:val="0"/>
          <w:sz w:val="28"/>
          <w:szCs w:val="28"/>
          <w:lang w:val="en-US"/>
          <w14:ligatures w14:val="none"/>
        </w:rPr>
        <w:t>C</w:t>
      </w:r>
      <w:r w:rsidRPr="00A56DBF">
        <w:rPr>
          <w:rFonts w:ascii="Arial" w:eastAsia="Times New Roman" w:hAnsi="Arial" w:cs="Arial"/>
          <w:b/>
          <w:bCs/>
          <w:i/>
          <w:iCs/>
          <w:color w:val="000000"/>
          <w:kern w:val="0"/>
          <w:sz w:val="28"/>
          <w:szCs w:val="28"/>
          <w14:ligatures w14:val="none"/>
        </w:rPr>
        <w:t>.</w:t>
      </w:r>
      <w:r>
        <w:rPr>
          <w:rFonts w:ascii="Arial" w:eastAsia="Times New Roman" w:hAnsi="Arial" w:cs="Arial"/>
          <w:b/>
          <w:bCs/>
          <w:i/>
          <w:iCs/>
          <w:color w:val="000000"/>
          <w:kern w:val="0"/>
          <w:sz w:val="28"/>
          <w:szCs w:val="28"/>
          <w:lang w:val="en-US"/>
          <w14:ligatures w14:val="none"/>
        </w:rPr>
        <w:t>L</w:t>
      </w:r>
      <w:r w:rsidRPr="00A56DBF">
        <w:rPr>
          <w:rFonts w:ascii="Arial" w:eastAsia="Times New Roman" w:hAnsi="Arial" w:cs="Arial"/>
          <w:b/>
          <w:bCs/>
          <w:i/>
          <w:iCs/>
          <w:color w:val="000000"/>
          <w:kern w:val="0"/>
          <w:sz w:val="28"/>
          <w:szCs w:val="28"/>
          <w14:ligatures w14:val="none"/>
        </w:rPr>
        <w:t>.</w:t>
      </w:r>
      <w:r>
        <w:rPr>
          <w:rFonts w:ascii="Arial" w:eastAsia="Times New Roman" w:hAnsi="Arial" w:cs="Arial"/>
          <w:b/>
          <w:bCs/>
          <w:i/>
          <w:iCs/>
          <w:color w:val="000000"/>
          <w:kern w:val="0"/>
          <w:sz w:val="28"/>
          <w:szCs w:val="28"/>
          <w:lang w:val="en-US"/>
          <w14:ligatures w14:val="none"/>
        </w:rPr>
        <w:t>R</w:t>
      </w:r>
      <w:r w:rsidRPr="00A56DBF">
        <w:rPr>
          <w:rFonts w:ascii="Arial" w:eastAsia="Times New Roman" w:hAnsi="Arial" w:cs="Arial"/>
          <w:b/>
          <w:bCs/>
          <w:i/>
          <w:iCs/>
          <w:color w:val="000000"/>
          <w:kern w:val="0"/>
          <w:sz w:val="28"/>
          <w:szCs w:val="28"/>
          <w14:ligatures w14:val="none"/>
        </w:rPr>
        <w:t xml:space="preserve">. 594, </w:t>
      </w:r>
      <w:r>
        <w:rPr>
          <w:rFonts w:ascii="Arial" w:eastAsia="Times New Roman" w:hAnsi="Arial" w:cs="Arial"/>
          <w:b/>
          <w:bCs/>
          <w:i/>
          <w:iCs/>
          <w:color w:val="000000"/>
          <w:kern w:val="0"/>
          <w:sz w:val="28"/>
          <w:szCs w:val="28"/>
          <w:lang w:val="en-US"/>
          <w14:ligatures w14:val="none"/>
        </w:rPr>
        <w:t>X</w:t>
      </w:r>
      <w:proofErr w:type="spellStart"/>
      <w:r>
        <w:rPr>
          <w:rFonts w:ascii="Arial" w:eastAsia="Times New Roman" w:hAnsi="Arial" w:cs="Arial"/>
          <w:b/>
          <w:bCs/>
          <w:i/>
          <w:iCs/>
          <w:color w:val="000000"/>
          <w:kern w:val="0"/>
          <w:sz w:val="28"/>
          <w:szCs w:val="28"/>
          <w14:ligatures w14:val="none"/>
        </w:rPr>
        <w:t>αραλάμπους</w:t>
      </w:r>
      <w:proofErr w:type="spellEnd"/>
      <w:r>
        <w:rPr>
          <w:rFonts w:ascii="Arial" w:eastAsia="Times New Roman" w:hAnsi="Arial" w:cs="Arial"/>
          <w:b/>
          <w:bCs/>
          <w:i/>
          <w:iCs/>
          <w:color w:val="000000"/>
          <w:kern w:val="0"/>
          <w:sz w:val="28"/>
          <w:szCs w:val="28"/>
          <w14:ligatures w14:val="none"/>
        </w:rPr>
        <w:t xml:space="preserve"> ν. Δημοκρατίας, Ε</w:t>
      </w:r>
      <w:r w:rsidR="006C25E3">
        <w:rPr>
          <w:rFonts w:ascii="Arial" w:eastAsia="Times New Roman" w:hAnsi="Arial" w:cs="Arial"/>
          <w:b/>
          <w:bCs/>
          <w:i/>
          <w:iCs/>
          <w:color w:val="000000"/>
          <w:kern w:val="0"/>
          <w:sz w:val="28"/>
          <w:szCs w:val="28"/>
          <w14:ligatures w14:val="none"/>
        </w:rPr>
        <w:t>Δ</w:t>
      </w:r>
      <w:r>
        <w:rPr>
          <w:rFonts w:ascii="Arial" w:eastAsia="Times New Roman" w:hAnsi="Arial" w:cs="Arial"/>
          <w:b/>
          <w:bCs/>
          <w:i/>
          <w:iCs/>
          <w:color w:val="000000"/>
          <w:kern w:val="0"/>
          <w:sz w:val="28"/>
          <w:szCs w:val="28"/>
          <w14:ligatures w14:val="none"/>
        </w:rPr>
        <w:t>Δ</w:t>
      </w:r>
      <w:r w:rsidR="00880B6E">
        <w:rPr>
          <w:rFonts w:ascii="Arial" w:eastAsia="Times New Roman" w:hAnsi="Arial" w:cs="Arial"/>
          <w:b/>
          <w:bCs/>
          <w:i/>
          <w:iCs/>
          <w:color w:val="000000"/>
          <w:kern w:val="0"/>
          <w:sz w:val="28"/>
          <w:szCs w:val="28"/>
          <w14:ligatures w14:val="none"/>
        </w:rPr>
        <w:t xml:space="preserve"> αρ.</w:t>
      </w:r>
      <w:r>
        <w:rPr>
          <w:rFonts w:ascii="Arial" w:eastAsia="Times New Roman" w:hAnsi="Arial" w:cs="Arial"/>
          <w:b/>
          <w:bCs/>
          <w:i/>
          <w:iCs/>
          <w:color w:val="000000"/>
          <w:kern w:val="0"/>
          <w:sz w:val="28"/>
          <w:szCs w:val="28"/>
          <w14:ligatures w14:val="none"/>
        </w:rPr>
        <w:t xml:space="preserve">119/16, 14.9.2023 </w:t>
      </w:r>
      <w:r>
        <w:rPr>
          <w:rFonts w:ascii="Arial" w:eastAsia="Times New Roman" w:hAnsi="Arial" w:cs="Arial"/>
          <w:color w:val="000000"/>
          <w:kern w:val="0"/>
          <w:sz w:val="28"/>
          <w:szCs w:val="28"/>
          <w14:ligatures w14:val="none"/>
        </w:rPr>
        <w:t xml:space="preserve">και </w:t>
      </w:r>
      <w:r w:rsidR="009A777C">
        <w:rPr>
          <w:rFonts w:ascii="Arial" w:eastAsia="Times New Roman" w:hAnsi="Arial" w:cs="Arial"/>
          <w:b/>
          <w:bCs/>
          <w:i/>
          <w:iCs/>
          <w:color w:val="000000"/>
          <w:kern w:val="0"/>
          <w:sz w:val="28"/>
          <w:szCs w:val="28"/>
          <w14:ligatures w14:val="none"/>
        </w:rPr>
        <w:t>Αρτεμίου-</w:t>
      </w:r>
      <w:r>
        <w:rPr>
          <w:rFonts w:ascii="Arial" w:eastAsia="Times New Roman" w:hAnsi="Arial" w:cs="Arial"/>
          <w:b/>
          <w:bCs/>
          <w:i/>
          <w:iCs/>
          <w:color w:val="000000"/>
          <w:kern w:val="0"/>
          <w:sz w:val="28"/>
          <w:szCs w:val="28"/>
          <w14:ligatures w14:val="none"/>
        </w:rPr>
        <w:t>Φωτιάδου ν. Δημοκρατίας ΕΔΔ</w:t>
      </w:r>
      <w:r w:rsidR="00880B6E">
        <w:rPr>
          <w:rFonts w:ascii="Arial" w:eastAsia="Times New Roman" w:hAnsi="Arial" w:cs="Arial"/>
          <w:b/>
          <w:bCs/>
          <w:i/>
          <w:iCs/>
          <w:color w:val="000000"/>
          <w:kern w:val="0"/>
          <w:sz w:val="28"/>
          <w:szCs w:val="28"/>
          <w14:ligatures w14:val="none"/>
        </w:rPr>
        <w:t xml:space="preserve"> αρ.</w:t>
      </w:r>
      <w:r>
        <w:rPr>
          <w:rFonts w:ascii="Arial" w:eastAsia="Times New Roman" w:hAnsi="Arial" w:cs="Arial"/>
          <w:b/>
          <w:bCs/>
          <w:i/>
          <w:iCs/>
          <w:color w:val="000000"/>
          <w:kern w:val="0"/>
          <w:sz w:val="28"/>
          <w:szCs w:val="28"/>
          <w14:ligatures w14:val="none"/>
        </w:rPr>
        <w:t>84/16, 2.10.23)</w:t>
      </w:r>
      <w:r w:rsidR="009A777C">
        <w:rPr>
          <w:rFonts w:ascii="Arial" w:eastAsia="Times New Roman" w:hAnsi="Arial" w:cs="Arial"/>
          <w:b/>
          <w:bCs/>
          <w:i/>
          <w:iCs/>
          <w:color w:val="000000"/>
          <w:kern w:val="0"/>
          <w:sz w:val="28"/>
          <w:szCs w:val="28"/>
          <w14:ligatures w14:val="none"/>
        </w:rPr>
        <w:t>.</w:t>
      </w:r>
    </w:p>
    <w:p w14:paraId="3CEE7530" w14:textId="77777777" w:rsidR="00A56DBF" w:rsidRDefault="00A56DBF" w:rsidP="000150C1">
      <w:pPr>
        <w:spacing w:after="0" w:line="480" w:lineRule="auto"/>
        <w:jc w:val="both"/>
        <w:rPr>
          <w:rFonts w:ascii="Arial" w:eastAsia="Times New Roman" w:hAnsi="Arial" w:cs="Arial"/>
          <w:color w:val="000000"/>
          <w:kern w:val="0"/>
          <w:sz w:val="28"/>
          <w:szCs w:val="28"/>
          <w14:ligatures w14:val="none"/>
        </w:rPr>
      </w:pPr>
    </w:p>
    <w:p w14:paraId="0EED2050" w14:textId="704B99F2" w:rsidR="006A7503" w:rsidRDefault="002020B3" w:rsidP="006A7503">
      <w:pPr>
        <w:spacing w:after="0" w:line="480" w:lineRule="auto"/>
        <w:jc w:val="both"/>
        <w:rPr>
          <w:rFonts w:ascii="Arial" w:eastAsia="Times New Roman" w:hAnsi="Arial" w:cs="Arial"/>
          <w:b/>
          <w:bCs/>
          <w:i/>
          <w:iCs/>
          <w:color w:val="000000"/>
          <w:kern w:val="0"/>
          <w:sz w:val="28"/>
          <w:szCs w:val="28"/>
          <w14:ligatures w14:val="none"/>
        </w:rPr>
      </w:pPr>
      <w:r>
        <w:rPr>
          <w:rFonts w:ascii="Arial" w:eastAsia="Times New Roman" w:hAnsi="Arial" w:cs="Arial"/>
          <w:color w:val="000000"/>
          <w:kern w:val="0"/>
          <w:sz w:val="28"/>
          <w:szCs w:val="28"/>
          <w14:ligatures w14:val="none"/>
        </w:rPr>
        <w:t>Σ</w:t>
      </w:r>
      <w:r w:rsidR="006A7503">
        <w:rPr>
          <w:rFonts w:ascii="Arial" w:eastAsia="Times New Roman" w:hAnsi="Arial" w:cs="Arial"/>
          <w:color w:val="000000"/>
          <w:kern w:val="0"/>
          <w:sz w:val="28"/>
          <w:szCs w:val="28"/>
          <w14:ligatures w14:val="none"/>
        </w:rPr>
        <w:t xml:space="preserve">τη </w:t>
      </w:r>
      <w:r w:rsidR="006A7503">
        <w:rPr>
          <w:rFonts w:ascii="Arial" w:eastAsia="Times New Roman" w:hAnsi="Arial" w:cs="Arial"/>
          <w:b/>
          <w:bCs/>
          <w:i/>
          <w:iCs/>
          <w:color w:val="000000"/>
          <w:kern w:val="0"/>
          <w:sz w:val="28"/>
          <w:szCs w:val="28"/>
          <w14:ligatures w14:val="none"/>
        </w:rPr>
        <w:t xml:space="preserve">Παναγή </w:t>
      </w:r>
      <w:r w:rsidR="006A7503">
        <w:rPr>
          <w:rFonts w:ascii="Arial" w:eastAsia="Times New Roman" w:hAnsi="Arial" w:cs="Arial"/>
          <w:color w:val="000000"/>
          <w:kern w:val="0"/>
          <w:sz w:val="28"/>
          <w:szCs w:val="28"/>
          <w14:ligatures w14:val="none"/>
        </w:rPr>
        <w:t xml:space="preserve">ανωτέρω, </w:t>
      </w:r>
      <w:r w:rsidR="006A7503">
        <w:rPr>
          <w:rFonts w:ascii="Arial" w:eastAsia="Times New Roman" w:hAnsi="Arial" w:cs="Arial"/>
          <w:b/>
          <w:bCs/>
          <w:i/>
          <w:iCs/>
          <w:color w:val="000000"/>
          <w:kern w:val="0"/>
          <w:sz w:val="28"/>
          <w:szCs w:val="28"/>
          <w14:ligatures w14:val="none"/>
        </w:rPr>
        <w:t xml:space="preserve"> </w:t>
      </w:r>
      <w:r w:rsidR="006A7503">
        <w:rPr>
          <w:rFonts w:ascii="Arial" w:eastAsia="Times New Roman" w:hAnsi="Arial" w:cs="Arial"/>
          <w:color w:val="000000"/>
          <w:kern w:val="0"/>
          <w:sz w:val="28"/>
          <w:szCs w:val="28"/>
          <w14:ligatures w14:val="none"/>
        </w:rPr>
        <w:t>λέχθηκαν τα εξής:</w:t>
      </w:r>
      <w:r w:rsidR="006A7503">
        <w:rPr>
          <w:rFonts w:ascii="Arial" w:eastAsia="Times New Roman" w:hAnsi="Arial" w:cs="Arial"/>
          <w:b/>
          <w:bCs/>
          <w:i/>
          <w:iCs/>
          <w:color w:val="000000"/>
          <w:kern w:val="0"/>
          <w:sz w:val="28"/>
          <w:szCs w:val="28"/>
          <w14:ligatures w14:val="none"/>
        </w:rPr>
        <w:t xml:space="preserve">  </w:t>
      </w:r>
    </w:p>
    <w:p w14:paraId="39FD57CF" w14:textId="77777777" w:rsidR="006A7503" w:rsidRPr="001D57AF" w:rsidRDefault="006A7503" w:rsidP="006A7503">
      <w:pPr>
        <w:pStyle w:val="rubrics-apim"/>
        <w:spacing w:before="0" w:beforeAutospacing="0" w:after="0" w:afterAutospacing="0"/>
        <w:ind w:left="567" w:right="62"/>
        <w:jc w:val="both"/>
        <w:rPr>
          <w:rFonts w:ascii="Arial" w:hAnsi="Arial" w:cs="Arial"/>
          <w:color w:val="000000"/>
          <w:sz w:val="28"/>
          <w:szCs w:val="28"/>
        </w:rPr>
      </w:pPr>
      <w:r w:rsidRPr="001D57AF">
        <w:rPr>
          <w:rFonts w:ascii="Arial" w:hAnsi="Arial" w:cs="Arial"/>
          <w:color w:val="000000"/>
          <w:sz w:val="28"/>
          <w:szCs w:val="28"/>
        </w:rPr>
        <w:t xml:space="preserve">«Εκείνο που εν τέλει παραγνώρισε ο εφεσείων κατά την ανάπτυξη των </w:t>
      </w:r>
      <w:proofErr w:type="spellStart"/>
      <w:r w:rsidRPr="001D57AF">
        <w:rPr>
          <w:rFonts w:ascii="Arial" w:hAnsi="Arial" w:cs="Arial"/>
          <w:color w:val="000000"/>
          <w:sz w:val="28"/>
          <w:szCs w:val="28"/>
        </w:rPr>
        <w:t>θέσεών</w:t>
      </w:r>
      <w:proofErr w:type="spellEnd"/>
      <w:r w:rsidRPr="001D57AF">
        <w:rPr>
          <w:rFonts w:ascii="Arial" w:hAnsi="Arial" w:cs="Arial"/>
          <w:color w:val="000000"/>
          <w:sz w:val="28"/>
          <w:szCs w:val="28"/>
        </w:rPr>
        <w:t xml:space="preserve"> του, είναι ότι το διοικητικό όργανο διαμορφώνει κρίση, έχοντας υπόψη το σύνολο των στοιχείων τα οποία είναι ενώπιον του. Η επιλογή γίνεται στη βάση της αξιολόγησης όλων των δεδομένων, η οποία αξιολόγηση εφόσον είναι εύλογη, σύμφωνη με τα στοιχεία και τα δεδομένα που είναι ενώπιον του διοικητικού οργάνου και δεν </w:t>
      </w:r>
      <w:proofErr w:type="spellStart"/>
      <w:r w:rsidRPr="001D57AF">
        <w:rPr>
          <w:rFonts w:ascii="Arial" w:hAnsi="Arial" w:cs="Arial"/>
          <w:color w:val="000000"/>
          <w:sz w:val="28"/>
          <w:szCs w:val="28"/>
        </w:rPr>
        <w:t>εκφεύγει</w:t>
      </w:r>
      <w:proofErr w:type="spellEnd"/>
      <w:r w:rsidRPr="001D57AF">
        <w:rPr>
          <w:rFonts w:ascii="Arial" w:hAnsi="Arial" w:cs="Arial"/>
          <w:color w:val="000000"/>
          <w:sz w:val="28"/>
          <w:szCs w:val="28"/>
        </w:rPr>
        <w:t xml:space="preserve"> των ακραίων ορίων της διακριτικής του ευχέρειας, δεν είναι δυνατό να υποκατασταθεί από το αναθεωρητικό Δικαστήριο. Η θέση του </w:t>
      </w:r>
      <w:proofErr w:type="spellStart"/>
      <w:r w:rsidRPr="001D57AF">
        <w:rPr>
          <w:rFonts w:ascii="Arial" w:hAnsi="Arial" w:cs="Arial"/>
          <w:color w:val="000000"/>
          <w:sz w:val="28"/>
          <w:szCs w:val="28"/>
        </w:rPr>
        <w:t>εφεσείοντος</w:t>
      </w:r>
      <w:proofErr w:type="spellEnd"/>
      <w:r w:rsidRPr="001D57AF">
        <w:rPr>
          <w:rFonts w:ascii="Arial" w:hAnsi="Arial" w:cs="Arial"/>
          <w:color w:val="000000"/>
          <w:sz w:val="28"/>
          <w:szCs w:val="28"/>
        </w:rPr>
        <w:t xml:space="preserve"> κατατείνει στη λανθασμένη προσέγγιση, ότι μπορεί στην ουσία να γίνεται μια αριθμητική ή μαθηματική συνεξέταση των στοιχείων κατά τρόπο που το ένα στοιχείο υπέρ του ενός υποψηφίου, να εξουδετερώνεται από κάποιο άλλο στοιχείο υπέρ του άλλου υποψηφίου. Τέτοια άσκηση αναμφίβολα παραπέμπει σε μηχανιστικό υπολογισμό από τον οποίο όμως ελλείπει το στοιχείο της διακριτικής ευχέρειας και της καθολικής κρίσης, υπό το φως του συνόλου των παραμέτρων.</w:t>
      </w:r>
    </w:p>
    <w:p w14:paraId="25B0E926" w14:textId="77777777" w:rsidR="006A7503" w:rsidRPr="006A7503" w:rsidRDefault="006A7503" w:rsidP="000150C1">
      <w:pPr>
        <w:spacing w:after="0" w:line="480" w:lineRule="auto"/>
        <w:jc w:val="both"/>
        <w:rPr>
          <w:rFonts w:ascii="Arial" w:eastAsia="Times New Roman" w:hAnsi="Arial" w:cs="Arial"/>
          <w:color w:val="000000"/>
          <w:kern w:val="0"/>
          <w:sz w:val="28"/>
          <w:szCs w:val="28"/>
          <w14:ligatures w14:val="none"/>
        </w:rPr>
      </w:pPr>
    </w:p>
    <w:p w14:paraId="05930341" w14:textId="24E366A5" w:rsidR="00A26E81" w:rsidRDefault="002020B3" w:rsidP="000150C1">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Και εν προκειμένω κρίνουμε</w:t>
      </w:r>
      <w:r w:rsidR="00282B9A">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ότι αυτό επιχειρήθηκε από την πλευρά του </w:t>
      </w:r>
      <w:proofErr w:type="spellStart"/>
      <w:r>
        <w:rPr>
          <w:rFonts w:ascii="Arial" w:eastAsia="Times New Roman" w:hAnsi="Arial" w:cs="Arial"/>
          <w:color w:val="000000"/>
          <w:kern w:val="0"/>
          <w:sz w:val="28"/>
          <w:szCs w:val="28"/>
          <w14:ligatures w14:val="none"/>
        </w:rPr>
        <w:t>Εφεσείοντα</w:t>
      </w:r>
      <w:proofErr w:type="spellEnd"/>
      <w:r>
        <w:rPr>
          <w:rFonts w:ascii="Arial" w:eastAsia="Times New Roman" w:hAnsi="Arial" w:cs="Arial"/>
          <w:color w:val="000000"/>
          <w:kern w:val="0"/>
          <w:sz w:val="28"/>
          <w:szCs w:val="28"/>
          <w14:ligatures w14:val="none"/>
        </w:rPr>
        <w:t xml:space="preserve">.  </w:t>
      </w:r>
    </w:p>
    <w:p w14:paraId="6FC0F395" w14:textId="77777777" w:rsidR="00A26E81" w:rsidRDefault="00A26E81" w:rsidP="000150C1">
      <w:pPr>
        <w:spacing w:after="0" w:line="480" w:lineRule="auto"/>
        <w:jc w:val="both"/>
        <w:rPr>
          <w:rFonts w:ascii="Arial" w:eastAsia="Times New Roman" w:hAnsi="Arial" w:cs="Arial"/>
          <w:color w:val="000000"/>
          <w:kern w:val="0"/>
          <w:sz w:val="28"/>
          <w:szCs w:val="28"/>
          <w14:ligatures w14:val="none"/>
        </w:rPr>
      </w:pPr>
    </w:p>
    <w:p w14:paraId="04111EC8" w14:textId="73F0963F" w:rsidR="000150C1" w:rsidRDefault="002020B3" w:rsidP="000150C1">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Εν τέλει, δ</w:t>
      </w:r>
      <w:r w:rsidR="000150C1">
        <w:rPr>
          <w:rFonts w:ascii="Arial" w:eastAsia="Times New Roman" w:hAnsi="Arial" w:cs="Arial"/>
          <w:color w:val="000000"/>
          <w:kern w:val="0"/>
          <w:sz w:val="28"/>
          <w:szCs w:val="28"/>
          <w14:ligatures w14:val="none"/>
        </w:rPr>
        <w:t xml:space="preserve">εν εντοπίζουμε </w:t>
      </w:r>
      <w:proofErr w:type="spellStart"/>
      <w:r w:rsidR="000150C1">
        <w:rPr>
          <w:rFonts w:ascii="Arial" w:eastAsia="Times New Roman" w:hAnsi="Arial" w:cs="Arial"/>
          <w:color w:val="000000"/>
          <w:kern w:val="0"/>
          <w:sz w:val="28"/>
          <w:szCs w:val="28"/>
          <w14:ligatures w14:val="none"/>
        </w:rPr>
        <w:t>ο,τιδήποτε</w:t>
      </w:r>
      <w:proofErr w:type="spellEnd"/>
      <w:r w:rsidR="000150C1">
        <w:rPr>
          <w:rFonts w:ascii="Arial" w:eastAsia="Times New Roman" w:hAnsi="Arial" w:cs="Arial"/>
          <w:color w:val="000000"/>
          <w:kern w:val="0"/>
          <w:sz w:val="28"/>
          <w:szCs w:val="28"/>
          <w14:ligatures w14:val="none"/>
        </w:rPr>
        <w:t xml:space="preserve"> το μεμπτό </w:t>
      </w:r>
      <w:r w:rsidR="00774A5A">
        <w:rPr>
          <w:rFonts w:ascii="Arial" w:eastAsia="Times New Roman" w:hAnsi="Arial" w:cs="Arial"/>
          <w:color w:val="000000"/>
          <w:kern w:val="0"/>
          <w:sz w:val="28"/>
          <w:szCs w:val="28"/>
          <w14:ligatures w14:val="none"/>
        </w:rPr>
        <w:t xml:space="preserve">ή λανθασμένο </w:t>
      </w:r>
      <w:r>
        <w:rPr>
          <w:rFonts w:ascii="Arial" w:eastAsia="Times New Roman" w:hAnsi="Arial" w:cs="Arial"/>
          <w:color w:val="000000"/>
          <w:kern w:val="0"/>
          <w:sz w:val="28"/>
          <w:szCs w:val="28"/>
          <w14:ligatures w14:val="none"/>
        </w:rPr>
        <w:t xml:space="preserve">στην πρωτόδικη κρίση, </w:t>
      </w:r>
      <w:r w:rsidR="00774A5A">
        <w:rPr>
          <w:rFonts w:ascii="Arial" w:eastAsia="Times New Roman" w:hAnsi="Arial" w:cs="Arial"/>
          <w:color w:val="000000"/>
          <w:kern w:val="0"/>
          <w:sz w:val="28"/>
          <w:szCs w:val="28"/>
          <w14:ligatures w14:val="none"/>
        </w:rPr>
        <w:t xml:space="preserve">ώστε να χωρεί επέμβαση μας.  Συνεπώς, οι λόγοι έφεσης απορρίπτονται.  </w:t>
      </w:r>
    </w:p>
    <w:p w14:paraId="47CC5E8E" w14:textId="77777777" w:rsidR="00830519" w:rsidRDefault="00830519" w:rsidP="000150C1">
      <w:pPr>
        <w:spacing w:after="0" w:line="480" w:lineRule="auto"/>
        <w:jc w:val="both"/>
        <w:rPr>
          <w:rFonts w:ascii="Arial" w:eastAsia="Times New Roman" w:hAnsi="Arial" w:cs="Arial"/>
          <w:color w:val="000000"/>
          <w:kern w:val="0"/>
          <w:sz w:val="28"/>
          <w:szCs w:val="28"/>
          <w14:ligatures w14:val="none"/>
        </w:rPr>
      </w:pPr>
    </w:p>
    <w:p w14:paraId="391A6716" w14:textId="57562E05" w:rsidR="00774A5A" w:rsidRDefault="00774A5A" w:rsidP="000150C1">
      <w:pPr>
        <w:spacing w:after="0" w:line="480" w:lineRule="auto"/>
        <w:jc w:val="both"/>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 xml:space="preserve">Η έφεση απορρίπτεται με έξοδα €2,500 υπέρ </w:t>
      </w:r>
      <w:r w:rsidR="0086632C">
        <w:rPr>
          <w:rFonts w:ascii="Arial" w:eastAsia="Times New Roman" w:hAnsi="Arial" w:cs="Arial"/>
          <w:color w:val="000000"/>
          <w:kern w:val="0"/>
          <w:sz w:val="28"/>
          <w:szCs w:val="28"/>
          <w14:ligatures w14:val="none"/>
        </w:rPr>
        <w:t xml:space="preserve">της </w:t>
      </w:r>
      <w:r>
        <w:rPr>
          <w:rFonts w:ascii="Arial" w:eastAsia="Times New Roman" w:hAnsi="Arial" w:cs="Arial"/>
          <w:color w:val="000000"/>
          <w:kern w:val="0"/>
          <w:sz w:val="28"/>
          <w:szCs w:val="28"/>
          <w14:ligatures w14:val="none"/>
        </w:rPr>
        <w:t>Εφεσ</w:t>
      </w:r>
      <w:r w:rsidR="0086632C">
        <w:rPr>
          <w:rFonts w:ascii="Arial" w:eastAsia="Times New Roman" w:hAnsi="Arial" w:cs="Arial"/>
          <w:color w:val="000000"/>
          <w:kern w:val="0"/>
          <w:sz w:val="28"/>
          <w:szCs w:val="28"/>
          <w14:ligatures w14:val="none"/>
        </w:rPr>
        <w:t>ίβλητης</w:t>
      </w:r>
      <w:r>
        <w:rPr>
          <w:rFonts w:ascii="Arial" w:eastAsia="Times New Roman" w:hAnsi="Arial" w:cs="Arial"/>
          <w:color w:val="000000"/>
          <w:kern w:val="0"/>
          <w:sz w:val="28"/>
          <w:szCs w:val="28"/>
          <w14:ligatures w14:val="none"/>
        </w:rPr>
        <w:t>.</w:t>
      </w:r>
    </w:p>
    <w:p w14:paraId="60CD6A1D" w14:textId="77777777" w:rsidR="00830519" w:rsidRDefault="00830519" w:rsidP="000150C1">
      <w:pPr>
        <w:spacing w:after="0" w:line="480" w:lineRule="auto"/>
        <w:jc w:val="both"/>
        <w:rPr>
          <w:rFonts w:ascii="Arial" w:eastAsia="Times New Roman" w:hAnsi="Arial" w:cs="Arial"/>
          <w:color w:val="000000"/>
          <w:kern w:val="0"/>
          <w:sz w:val="28"/>
          <w:szCs w:val="28"/>
          <w14:ligatures w14:val="none"/>
        </w:rPr>
      </w:pPr>
    </w:p>
    <w:p w14:paraId="4A285DDD" w14:textId="77777777" w:rsidR="0017783E" w:rsidRDefault="0017783E" w:rsidP="0017783E">
      <w:pPr>
        <w:spacing w:line="480" w:lineRule="auto"/>
        <w:ind w:right="-306"/>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Τ. ΨΑΡΑ-ΜΙΛΤΙΑΔΟΥ, Δ.</w:t>
      </w:r>
    </w:p>
    <w:p w14:paraId="4972D263" w14:textId="77777777" w:rsidR="003D36BE" w:rsidRDefault="003D36BE" w:rsidP="0017783E">
      <w:pPr>
        <w:spacing w:line="480" w:lineRule="auto"/>
        <w:ind w:right="-306"/>
        <w:jc w:val="both"/>
        <w:rPr>
          <w:rFonts w:ascii="Arial" w:hAnsi="Arial" w:cs="Arial"/>
          <w:bCs/>
          <w:sz w:val="28"/>
          <w:szCs w:val="28"/>
        </w:rPr>
      </w:pPr>
    </w:p>
    <w:p w14:paraId="36A9BD67" w14:textId="77777777" w:rsidR="0017783E" w:rsidRDefault="0017783E" w:rsidP="0017783E">
      <w:pPr>
        <w:spacing w:line="480" w:lineRule="auto"/>
        <w:ind w:right="-306"/>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ΣΤ. ΧΑΤΖΗΓΙΑΝΝΗ, Δ.</w:t>
      </w:r>
    </w:p>
    <w:p w14:paraId="3187216D" w14:textId="77777777" w:rsidR="003D36BE" w:rsidRDefault="003D36BE" w:rsidP="0017783E">
      <w:pPr>
        <w:spacing w:line="480" w:lineRule="auto"/>
        <w:ind w:right="-306"/>
        <w:jc w:val="both"/>
        <w:rPr>
          <w:rFonts w:ascii="Arial" w:hAnsi="Arial" w:cs="Arial"/>
          <w:bCs/>
          <w:sz w:val="28"/>
          <w:szCs w:val="28"/>
        </w:rPr>
      </w:pPr>
    </w:p>
    <w:p w14:paraId="573CF022" w14:textId="59FE1CDE" w:rsidR="000150C1" w:rsidRPr="000150C1" w:rsidRDefault="0017783E" w:rsidP="0086632C">
      <w:pPr>
        <w:spacing w:line="480" w:lineRule="auto"/>
        <w:ind w:right="-306"/>
        <w:jc w:val="both"/>
        <w:rPr>
          <w:rFonts w:ascii="Arial" w:hAnsi="Arial" w:cs="Arial"/>
          <w:kern w:val="0"/>
          <w:sz w:val="28"/>
          <w:szCs w:val="28"/>
          <w14:ligatures w14:val="none"/>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Η. ΓΕΩΡΓΙΟΥ, Δ.</w:t>
      </w:r>
    </w:p>
    <w:sectPr w:rsidR="000150C1" w:rsidRPr="000150C1" w:rsidSect="0029743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0B87" w14:textId="77777777" w:rsidR="00E2615C" w:rsidRDefault="00E2615C" w:rsidP="00297435">
      <w:pPr>
        <w:spacing w:after="0" w:line="240" w:lineRule="auto"/>
      </w:pPr>
      <w:r>
        <w:separator/>
      </w:r>
    </w:p>
  </w:endnote>
  <w:endnote w:type="continuationSeparator" w:id="0">
    <w:p w14:paraId="6F8F680B" w14:textId="77777777" w:rsidR="00E2615C" w:rsidRDefault="00E2615C" w:rsidP="002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F37F" w14:textId="77777777" w:rsidR="00E2615C" w:rsidRDefault="00E2615C" w:rsidP="00297435">
      <w:pPr>
        <w:spacing w:after="0" w:line="240" w:lineRule="auto"/>
      </w:pPr>
      <w:r>
        <w:separator/>
      </w:r>
    </w:p>
  </w:footnote>
  <w:footnote w:type="continuationSeparator" w:id="0">
    <w:p w14:paraId="31A7EE8E" w14:textId="77777777" w:rsidR="00E2615C" w:rsidRDefault="00E2615C" w:rsidP="00297435">
      <w:pPr>
        <w:spacing w:after="0" w:line="240" w:lineRule="auto"/>
      </w:pPr>
      <w:r>
        <w:continuationSeparator/>
      </w:r>
    </w:p>
  </w:footnote>
  <w:footnote w:id="1">
    <w:p w14:paraId="0A4C78DC" w14:textId="30D979A5" w:rsidR="00E454D6" w:rsidRPr="00E454D6" w:rsidRDefault="00E454D6">
      <w:pPr>
        <w:pStyle w:val="FootnoteText"/>
      </w:pPr>
      <w:r>
        <w:rPr>
          <w:rStyle w:val="FootnoteReference"/>
        </w:rPr>
        <w:footnoteRef/>
      </w:r>
      <w:r>
        <w:t xml:space="preserve"> </w:t>
      </w:r>
      <w:r w:rsidR="00282B9A">
        <w:t>«</w:t>
      </w:r>
      <w:r>
        <w:t>Ο ΦΠΑ στην εισαγωγή και εξαγωγή αγαθών, 1992</w:t>
      </w:r>
      <w:r w:rsidR="00282B9A">
        <w:t>»</w:t>
      </w:r>
      <w:r>
        <w:t xml:space="preserve"> και το </w:t>
      </w:r>
      <w:r w:rsidR="00282B9A">
        <w:t>«</w:t>
      </w:r>
      <w:r>
        <w:t>Νομικό Πλαίσ</w:t>
      </w:r>
      <w:r w:rsidR="00282B9A">
        <w:t>ι</w:t>
      </w:r>
      <w:r>
        <w:t>ο της Τελωνειακής Αξίας, 1995</w:t>
      </w:r>
      <w:r w:rsidR="00282B9A">
        <w:t>»</w:t>
      </w:r>
    </w:p>
  </w:footnote>
  <w:footnote w:id="2">
    <w:p w14:paraId="753E42E6" w14:textId="0C174083" w:rsidR="00D753D7" w:rsidRPr="00D753D7" w:rsidRDefault="00D753D7">
      <w:pPr>
        <w:pStyle w:val="FootnoteText"/>
      </w:pPr>
      <w:r>
        <w:rPr>
          <w:rStyle w:val="FootnoteReference"/>
        </w:rPr>
        <w:footnoteRef/>
      </w:r>
      <w:r>
        <w:t xml:space="preserve"> Επρόκειτο για δύο μεταπτυχιακά σεμινάρια με υποχρεωτική παρακολούθηση και γραπτή εξέταση.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632025"/>
      <w:docPartObj>
        <w:docPartGallery w:val="Page Numbers (Top of Page)"/>
        <w:docPartUnique/>
      </w:docPartObj>
    </w:sdtPr>
    <w:sdtEndPr>
      <w:rPr>
        <w:noProof/>
      </w:rPr>
    </w:sdtEndPr>
    <w:sdtContent>
      <w:p w14:paraId="7C809D60" w14:textId="66CBF514" w:rsidR="00297435" w:rsidRDefault="00297435">
        <w:pPr>
          <w:pStyle w:val="Header"/>
          <w:jc w:val="center"/>
        </w:pPr>
        <w:r>
          <w:fldChar w:fldCharType="begin"/>
        </w:r>
        <w:r>
          <w:instrText xml:space="preserve"> PAGE   \* MERGEFORMAT </w:instrText>
        </w:r>
        <w:r>
          <w:fldChar w:fldCharType="separate"/>
        </w:r>
        <w:r w:rsidR="00A46542">
          <w:rPr>
            <w:noProof/>
          </w:rPr>
          <w:t>12</w:t>
        </w:r>
        <w:r>
          <w:rPr>
            <w:noProof/>
          </w:rPr>
          <w:fldChar w:fldCharType="end"/>
        </w:r>
      </w:p>
    </w:sdtContent>
  </w:sdt>
  <w:p w14:paraId="49162B35" w14:textId="77777777" w:rsidR="00297435" w:rsidRDefault="0029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5FC"/>
    <w:multiLevelType w:val="hybridMultilevel"/>
    <w:tmpl w:val="B5063E20"/>
    <w:lvl w:ilvl="0" w:tplc="AD2E2932">
      <w:start w:val="1"/>
      <w:numFmt w:val="decimal"/>
      <w:lvlText w:val="%1."/>
      <w:lvlJc w:val="left"/>
      <w:pPr>
        <w:ind w:left="720" w:hanging="360"/>
      </w:pPr>
      <w:rPr>
        <w: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6C"/>
    <w:rsid w:val="00003860"/>
    <w:rsid w:val="000150C1"/>
    <w:rsid w:val="0004472B"/>
    <w:rsid w:val="00050421"/>
    <w:rsid w:val="00085EF0"/>
    <w:rsid w:val="000B40BB"/>
    <w:rsid w:val="000D2914"/>
    <w:rsid w:val="000F1507"/>
    <w:rsid w:val="000F39F1"/>
    <w:rsid w:val="00115762"/>
    <w:rsid w:val="00154722"/>
    <w:rsid w:val="00155B6C"/>
    <w:rsid w:val="00166D52"/>
    <w:rsid w:val="00171BB8"/>
    <w:rsid w:val="0017783E"/>
    <w:rsid w:val="0018221C"/>
    <w:rsid w:val="00183891"/>
    <w:rsid w:val="00186D85"/>
    <w:rsid w:val="00197725"/>
    <w:rsid w:val="001A318D"/>
    <w:rsid w:val="001A6B1D"/>
    <w:rsid w:val="001C1175"/>
    <w:rsid w:val="001D57AF"/>
    <w:rsid w:val="001E6298"/>
    <w:rsid w:val="002020B3"/>
    <w:rsid w:val="0020793A"/>
    <w:rsid w:val="002130F4"/>
    <w:rsid w:val="00215C60"/>
    <w:rsid w:val="002526EC"/>
    <w:rsid w:val="0025406E"/>
    <w:rsid w:val="002551B3"/>
    <w:rsid w:val="002730CE"/>
    <w:rsid w:val="00282B9A"/>
    <w:rsid w:val="00297435"/>
    <w:rsid w:val="002A5703"/>
    <w:rsid w:val="002B0949"/>
    <w:rsid w:val="002B226D"/>
    <w:rsid w:val="002B41A7"/>
    <w:rsid w:val="00330DDC"/>
    <w:rsid w:val="00353F96"/>
    <w:rsid w:val="00391B59"/>
    <w:rsid w:val="003A3FFE"/>
    <w:rsid w:val="003C4DBE"/>
    <w:rsid w:val="003D36BE"/>
    <w:rsid w:val="003F07D6"/>
    <w:rsid w:val="003F2CE5"/>
    <w:rsid w:val="004236CD"/>
    <w:rsid w:val="004716AE"/>
    <w:rsid w:val="00480929"/>
    <w:rsid w:val="004B5361"/>
    <w:rsid w:val="004E7796"/>
    <w:rsid w:val="004F0CCC"/>
    <w:rsid w:val="00533CBA"/>
    <w:rsid w:val="005870AB"/>
    <w:rsid w:val="00593091"/>
    <w:rsid w:val="005A3D92"/>
    <w:rsid w:val="005D7A14"/>
    <w:rsid w:val="005F47DC"/>
    <w:rsid w:val="006028AA"/>
    <w:rsid w:val="00622A81"/>
    <w:rsid w:val="0064118C"/>
    <w:rsid w:val="0066167E"/>
    <w:rsid w:val="0066341C"/>
    <w:rsid w:val="00670359"/>
    <w:rsid w:val="0067387F"/>
    <w:rsid w:val="00676BAB"/>
    <w:rsid w:val="00685CBB"/>
    <w:rsid w:val="006955F6"/>
    <w:rsid w:val="00695773"/>
    <w:rsid w:val="006A7503"/>
    <w:rsid w:val="006C25E3"/>
    <w:rsid w:val="006F2D7D"/>
    <w:rsid w:val="00702488"/>
    <w:rsid w:val="00726AEA"/>
    <w:rsid w:val="00774A5A"/>
    <w:rsid w:val="007818DF"/>
    <w:rsid w:val="007B326A"/>
    <w:rsid w:val="007E6D83"/>
    <w:rsid w:val="00810CD9"/>
    <w:rsid w:val="00812765"/>
    <w:rsid w:val="00815702"/>
    <w:rsid w:val="00830519"/>
    <w:rsid w:val="008342B2"/>
    <w:rsid w:val="008517F8"/>
    <w:rsid w:val="00853193"/>
    <w:rsid w:val="008536B0"/>
    <w:rsid w:val="0086632C"/>
    <w:rsid w:val="00880B6E"/>
    <w:rsid w:val="008825B2"/>
    <w:rsid w:val="00896AFF"/>
    <w:rsid w:val="009327FF"/>
    <w:rsid w:val="009347AE"/>
    <w:rsid w:val="009403BF"/>
    <w:rsid w:val="00965FAC"/>
    <w:rsid w:val="009A777C"/>
    <w:rsid w:val="009B3AD3"/>
    <w:rsid w:val="009C6C01"/>
    <w:rsid w:val="009D158A"/>
    <w:rsid w:val="009E273B"/>
    <w:rsid w:val="00A21A76"/>
    <w:rsid w:val="00A23F41"/>
    <w:rsid w:val="00A254D9"/>
    <w:rsid w:val="00A26E81"/>
    <w:rsid w:val="00A270C9"/>
    <w:rsid w:val="00A46542"/>
    <w:rsid w:val="00A56DBF"/>
    <w:rsid w:val="00A64B39"/>
    <w:rsid w:val="00A85958"/>
    <w:rsid w:val="00AA22EF"/>
    <w:rsid w:val="00AB5165"/>
    <w:rsid w:val="00B40EB2"/>
    <w:rsid w:val="00B71B76"/>
    <w:rsid w:val="00B9150C"/>
    <w:rsid w:val="00BA04D5"/>
    <w:rsid w:val="00BA365D"/>
    <w:rsid w:val="00BF7A09"/>
    <w:rsid w:val="00C0305A"/>
    <w:rsid w:val="00C2056E"/>
    <w:rsid w:val="00C21501"/>
    <w:rsid w:val="00C40177"/>
    <w:rsid w:val="00C53E22"/>
    <w:rsid w:val="00CD3649"/>
    <w:rsid w:val="00CF6FF2"/>
    <w:rsid w:val="00D423FB"/>
    <w:rsid w:val="00D472D4"/>
    <w:rsid w:val="00D753D7"/>
    <w:rsid w:val="00D755CF"/>
    <w:rsid w:val="00DC38A8"/>
    <w:rsid w:val="00DE19BD"/>
    <w:rsid w:val="00DF1EEA"/>
    <w:rsid w:val="00E054EF"/>
    <w:rsid w:val="00E14F95"/>
    <w:rsid w:val="00E2615C"/>
    <w:rsid w:val="00E43C2C"/>
    <w:rsid w:val="00E454D6"/>
    <w:rsid w:val="00E5255D"/>
    <w:rsid w:val="00E56387"/>
    <w:rsid w:val="00E57DB3"/>
    <w:rsid w:val="00E64186"/>
    <w:rsid w:val="00E73924"/>
    <w:rsid w:val="00E745B5"/>
    <w:rsid w:val="00E944E7"/>
    <w:rsid w:val="00E95FFE"/>
    <w:rsid w:val="00E9613D"/>
    <w:rsid w:val="00ED62CC"/>
    <w:rsid w:val="00EE62CC"/>
    <w:rsid w:val="00F265DE"/>
    <w:rsid w:val="00F31AA7"/>
    <w:rsid w:val="00F372C5"/>
    <w:rsid w:val="00F51BF1"/>
    <w:rsid w:val="00F51F9C"/>
    <w:rsid w:val="00FB2EA1"/>
    <w:rsid w:val="00FE16A9"/>
    <w:rsid w:val="00FE39A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A626"/>
  <w15:chartTrackingRefBased/>
  <w15:docId w15:val="{5E38A5A6-9572-48FF-99D0-83221993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B6C"/>
    <w:pPr>
      <w:spacing w:line="254" w:lineRule="auto"/>
    </w:pPr>
  </w:style>
  <w:style w:type="paragraph" w:styleId="Heading1">
    <w:name w:val="heading 1"/>
    <w:basedOn w:val="Normal"/>
    <w:link w:val="Heading1Char"/>
    <w:uiPriority w:val="9"/>
    <w:qFormat/>
    <w:rsid w:val="00AA22E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6C"/>
    <w:pPr>
      <w:ind w:left="720"/>
      <w:contextualSpacing/>
    </w:pPr>
  </w:style>
  <w:style w:type="paragraph" w:styleId="Header">
    <w:name w:val="header"/>
    <w:basedOn w:val="Normal"/>
    <w:link w:val="HeaderChar"/>
    <w:uiPriority w:val="99"/>
    <w:unhideWhenUsed/>
    <w:rsid w:val="0029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35"/>
  </w:style>
  <w:style w:type="paragraph" w:styleId="Footer">
    <w:name w:val="footer"/>
    <w:basedOn w:val="Normal"/>
    <w:link w:val="FooterChar"/>
    <w:uiPriority w:val="99"/>
    <w:unhideWhenUsed/>
    <w:rsid w:val="0029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35"/>
  </w:style>
  <w:style w:type="paragraph" w:customStyle="1" w:styleId="apapaoi">
    <w:name w:val="apapaoi"/>
    <w:basedOn w:val="Normal"/>
    <w:rsid w:val="00A21A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
    <w:name w:val="a"/>
    <w:basedOn w:val="Normal"/>
    <w:rsid w:val="00A21A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A21A76"/>
  </w:style>
  <w:style w:type="character" w:styleId="Hyperlink">
    <w:name w:val="Hyperlink"/>
    <w:basedOn w:val="DefaultParagraphFont"/>
    <w:uiPriority w:val="99"/>
    <w:semiHidden/>
    <w:unhideWhenUsed/>
    <w:rsid w:val="00A21A76"/>
    <w:rPr>
      <w:color w:val="0000FF"/>
      <w:u w:val="single"/>
    </w:rPr>
  </w:style>
  <w:style w:type="character" w:customStyle="1" w:styleId="Heading1Char">
    <w:name w:val="Heading 1 Char"/>
    <w:basedOn w:val="DefaultParagraphFont"/>
    <w:link w:val="Heading1"/>
    <w:uiPriority w:val="9"/>
    <w:rsid w:val="00AA22EF"/>
    <w:rPr>
      <w:rFonts w:ascii="Times New Roman" w:eastAsia="Times New Roman" w:hAnsi="Times New Roman" w:cs="Times New Roman"/>
      <w:b/>
      <w:bCs/>
      <w:kern w:val="36"/>
      <w:sz w:val="48"/>
      <w:szCs w:val="48"/>
      <w14:ligatures w14:val="none"/>
    </w:rPr>
  </w:style>
  <w:style w:type="paragraph" w:styleId="FootnoteText">
    <w:name w:val="footnote text"/>
    <w:basedOn w:val="Normal"/>
    <w:link w:val="FootnoteTextChar"/>
    <w:uiPriority w:val="99"/>
    <w:semiHidden/>
    <w:unhideWhenUsed/>
    <w:rsid w:val="0047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6AE"/>
    <w:rPr>
      <w:sz w:val="20"/>
      <w:szCs w:val="20"/>
    </w:rPr>
  </w:style>
  <w:style w:type="character" w:styleId="FootnoteReference">
    <w:name w:val="footnote reference"/>
    <w:basedOn w:val="DefaultParagraphFont"/>
    <w:uiPriority w:val="99"/>
    <w:semiHidden/>
    <w:unhideWhenUsed/>
    <w:rsid w:val="004716AE"/>
    <w:rPr>
      <w:vertAlign w:val="superscript"/>
    </w:rPr>
  </w:style>
  <w:style w:type="character" w:customStyle="1" w:styleId="apple-converted-space">
    <w:name w:val="apple-converted-space"/>
    <w:basedOn w:val="DefaultParagraphFont"/>
    <w:rsid w:val="000150C1"/>
  </w:style>
  <w:style w:type="character" w:customStyle="1" w:styleId="normal10">
    <w:name w:val="normal10"/>
    <w:basedOn w:val="DefaultParagraphFont"/>
    <w:rsid w:val="000150C1"/>
  </w:style>
  <w:style w:type="paragraph" w:customStyle="1" w:styleId="apapaoi0">
    <w:name w:val="apapaoi0"/>
    <w:basedOn w:val="Normal"/>
    <w:rsid w:val="001838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ubrics-apim">
    <w:name w:val="rubrics-apim"/>
    <w:basedOn w:val="Normal"/>
    <w:rsid w:val="001D57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2536">
      <w:bodyDiv w:val="1"/>
      <w:marLeft w:val="0"/>
      <w:marRight w:val="0"/>
      <w:marTop w:val="0"/>
      <w:marBottom w:val="0"/>
      <w:divBdr>
        <w:top w:val="none" w:sz="0" w:space="0" w:color="auto"/>
        <w:left w:val="none" w:sz="0" w:space="0" w:color="auto"/>
        <w:bottom w:val="none" w:sz="0" w:space="0" w:color="auto"/>
        <w:right w:val="none" w:sz="0" w:space="0" w:color="auto"/>
      </w:divBdr>
    </w:div>
    <w:div w:id="303781290">
      <w:bodyDiv w:val="1"/>
      <w:marLeft w:val="0"/>
      <w:marRight w:val="0"/>
      <w:marTop w:val="0"/>
      <w:marBottom w:val="0"/>
      <w:divBdr>
        <w:top w:val="none" w:sz="0" w:space="0" w:color="auto"/>
        <w:left w:val="none" w:sz="0" w:space="0" w:color="auto"/>
        <w:bottom w:val="none" w:sz="0" w:space="0" w:color="auto"/>
        <w:right w:val="none" w:sz="0" w:space="0" w:color="auto"/>
      </w:divBdr>
    </w:div>
    <w:div w:id="456335548">
      <w:bodyDiv w:val="1"/>
      <w:marLeft w:val="0"/>
      <w:marRight w:val="0"/>
      <w:marTop w:val="0"/>
      <w:marBottom w:val="0"/>
      <w:divBdr>
        <w:top w:val="none" w:sz="0" w:space="0" w:color="auto"/>
        <w:left w:val="none" w:sz="0" w:space="0" w:color="auto"/>
        <w:bottom w:val="none" w:sz="0" w:space="0" w:color="auto"/>
        <w:right w:val="none" w:sz="0" w:space="0" w:color="auto"/>
      </w:divBdr>
    </w:div>
    <w:div w:id="914700878">
      <w:bodyDiv w:val="1"/>
      <w:marLeft w:val="0"/>
      <w:marRight w:val="0"/>
      <w:marTop w:val="0"/>
      <w:marBottom w:val="0"/>
      <w:divBdr>
        <w:top w:val="none" w:sz="0" w:space="0" w:color="auto"/>
        <w:left w:val="none" w:sz="0" w:space="0" w:color="auto"/>
        <w:bottom w:val="none" w:sz="0" w:space="0" w:color="auto"/>
        <w:right w:val="none" w:sz="0" w:space="0" w:color="auto"/>
      </w:divBdr>
    </w:div>
    <w:div w:id="1027175831">
      <w:bodyDiv w:val="1"/>
      <w:marLeft w:val="0"/>
      <w:marRight w:val="0"/>
      <w:marTop w:val="0"/>
      <w:marBottom w:val="0"/>
      <w:divBdr>
        <w:top w:val="none" w:sz="0" w:space="0" w:color="auto"/>
        <w:left w:val="none" w:sz="0" w:space="0" w:color="auto"/>
        <w:bottom w:val="none" w:sz="0" w:space="0" w:color="auto"/>
        <w:right w:val="none" w:sz="0" w:space="0" w:color="auto"/>
      </w:divBdr>
    </w:div>
    <w:div w:id="1219825295">
      <w:bodyDiv w:val="1"/>
      <w:marLeft w:val="0"/>
      <w:marRight w:val="0"/>
      <w:marTop w:val="0"/>
      <w:marBottom w:val="0"/>
      <w:divBdr>
        <w:top w:val="none" w:sz="0" w:space="0" w:color="auto"/>
        <w:left w:val="none" w:sz="0" w:space="0" w:color="auto"/>
        <w:bottom w:val="none" w:sz="0" w:space="0" w:color="auto"/>
        <w:right w:val="none" w:sz="0" w:space="0" w:color="auto"/>
      </w:divBdr>
    </w:div>
    <w:div w:id="1634361985">
      <w:bodyDiv w:val="1"/>
      <w:marLeft w:val="0"/>
      <w:marRight w:val="0"/>
      <w:marTop w:val="0"/>
      <w:marBottom w:val="0"/>
      <w:divBdr>
        <w:top w:val="none" w:sz="0" w:space="0" w:color="auto"/>
        <w:left w:val="none" w:sz="0" w:space="0" w:color="auto"/>
        <w:bottom w:val="none" w:sz="0" w:space="0" w:color="auto"/>
        <w:right w:val="none" w:sz="0" w:space="0" w:color="auto"/>
      </w:divBdr>
    </w:div>
    <w:div w:id="17608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E39E-8386-45D0-9993-B5F8DF68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Orfanidou  Andri</dc:creator>
  <cp:keywords/>
  <dc:description/>
  <cp:lastModifiedBy>Aspasia Bati</cp:lastModifiedBy>
  <cp:revision>2</cp:revision>
  <cp:lastPrinted>2023-10-26T08:40:00Z</cp:lastPrinted>
  <dcterms:created xsi:type="dcterms:W3CDTF">2023-11-17T10:51:00Z</dcterms:created>
  <dcterms:modified xsi:type="dcterms:W3CDTF">2023-11-17T10:51:00Z</dcterms:modified>
</cp:coreProperties>
</file>